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480"/>
          </w:cols>
          <w:pgMar w:left="460" w:top="219" w:right="47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Booth Bruce</w:t>
              </w:r>
            </w:hyperlink>
          </w:p>
        </w:tc>
        <w:tc>
          <w:tcPr>
            <w:tcW w:w="8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Kymera Therapeutics,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KYMR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60" w:type="dxa"/>
            <w:vAlign w:val="bottom"/>
            <w:tcBorders>
              <w:bottom w:val="single" w:sz="8" w:color="0000EE"/>
            </w:tcBorders>
          </w:tcPr>
          <w:p>
            <w:pPr>
              <w:spacing w:after="0"/>
              <w:rPr>
                <w:sz w:val="6"/>
                <w:szCs w:val="6"/>
                <w:color w:val="auto"/>
              </w:rPr>
            </w:pPr>
          </w:p>
        </w:tc>
        <w:tc>
          <w:tcPr>
            <w:tcW w:w="14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840" w:type="dxa"/>
            <w:vAlign w:val="bottom"/>
            <w:vMerge w:val="restart"/>
          </w:tcPr>
          <w:p>
            <w:pPr>
              <w:ind w:left="6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4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06/26/2026</w:t>
            </w:r>
          </w:p>
        </w:tc>
        <w:tc>
          <w:tcPr>
            <w:tcW w:w="14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KYMERA THERAPEUTICS, INC.</w:t>
            </w:r>
          </w:p>
        </w:tc>
        <w:tc>
          <w:tcPr>
            <w:tcW w:w="2420" w:type="dxa"/>
            <w:vAlign w:val="bottom"/>
            <w:gridSpan w:val="3"/>
            <w:vMerge w:val="continue"/>
          </w:tcPr>
          <w:p>
            <w:pPr>
              <w:spacing w:after="0"/>
              <w:rPr>
                <w:sz w:val="11"/>
                <w:szCs w:val="11"/>
                <w:color w:val="auto"/>
              </w:rPr>
            </w:pPr>
          </w:p>
        </w:tc>
        <w:tc>
          <w:tcPr>
            <w:tcW w:w="14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500 NORTH BEACON STREET, FLOOR 4</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60" w:type="dxa"/>
            <w:vAlign w:val="bottom"/>
            <w:tcBorders>
              <w:bottom w:val="single" w:sz="8" w:color="2C2C2C"/>
            </w:tcBorders>
          </w:tcPr>
          <w:p>
            <w:pPr>
              <w:spacing w:after="0"/>
              <w:rPr>
                <w:sz w:val="12"/>
                <w:szCs w:val="12"/>
                <w:color w:val="auto"/>
              </w:rPr>
            </w:pPr>
          </w:p>
        </w:tc>
        <w:tc>
          <w:tcPr>
            <w:tcW w:w="14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0960"/>
          </w:cols>
          <w:pgMar w:left="460" w:top="219" w:right="47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WATERTOWN</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700"/>
          </w:cols>
          <w:pgMar w:left="460" w:top="219" w:right="479" w:bottom="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tcPr>
          <w:p>
            <w:pPr>
              <w:ind w:left="5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60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600" w:type="dxa"/>
            <w:vAlign w:val="bottom"/>
          </w:tcPr>
          <w:p>
            <w:pPr>
              <w:jc w:val="center"/>
              <w:ind w:left="37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3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900" w:type="dxa"/>
            <w:vAlign w:val="bottom"/>
            <w:tcBorders>
              <w:bottom w:val="single" w:sz="8" w:color="808080"/>
            </w:tcBorders>
          </w:tcPr>
          <w:p>
            <w:pPr>
              <w:spacing w:after="0"/>
              <w:rPr>
                <w:sz w:val="13"/>
                <w:szCs w:val="13"/>
                <w:color w:val="auto"/>
              </w:rPr>
            </w:pP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3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900" w:type="dxa"/>
            <w:vAlign w:val="bottom"/>
            <w:tcBorders>
              <w:top w:val="single" w:sz="8" w:color="2C2C2C"/>
            </w:tcBorders>
          </w:tcPr>
          <w:p>
            <w:pPr>
              <w:spacing w:after="0"/>
              <w:rPr>
                <w:sz w:val="7"/>
                <w:szCs w:val="7"/>
                <w:color w:val="auto"/>
              </w:rPr>
            </w:pPr>
          </w:p>
        </w:tc>
        <w:tc>
          <w:tcPr>
            <w:tcW w:w="1060" w:type="dxa"/>
            <w:vAlign w:val="bottom"/>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96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3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vMerge w:val="continue"/>
          </w:tcPr>
          <w:p>
            <w:pPr>
              <w:spacing w:after="0"/>
              <w:rPr>
                <w:sz w:val="13"/>
                <w:szCs w:val="13"/>
                <w:color w:val="auto"/>
              </w:rPr>
            </w:pP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320" w:type="dxa"/>
            <w:vAlign w:val="bottom"/>
            <w:tcBorders>
              <w:bottom w:val="single" w:sz="8" w:color="2C2C2C"/>
            </w:tcBorders>
          </w:tcPr>
          <w:p>
            <w:pPr>
              <w:spacing w:after="0"/>
              <w:rPr>
                <w:sz w:val="15"/>
                <w:szCs w:val="15"/>
                <w:color w:val="auto"/>
              </w:rPr>
            </w:pPr>
          </w:p>
        </w:tc>
        <w:tc>
          <w:tcPr>
            <w:tcW w:w="16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90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3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vMerge w:val="restart"/>
          </w:tcPr>
          <w:p>
            <w:pPr>
              <w:jc w:val="center"/>
              <w:ind w:left="398"/>
              <w:spacing w:after="0"/>
              <w:rPr>
                <w:sz w:val="20"/>
                <w:szCs w:val="20"/>
                <w:color w:val="auto"/>
              </w:rPr>
            </w:pPr>
            <w:r>
              <w:rPr>
                <w:rFonts w:ascii="Times New Roman" w:cs="Times New Roman" w:eastAsia="Times New Roman" w:hAnsi="Times New Roman"/>
                <w:sz w:val="17"/>
                <w:szCs w:val="17"/>
                <w:color w:val="0000FF"/>
              </w:rPr>
              <w:t>06/26/2026</w:t>
            </w:r>
          </w:p>
        </w:tc>
        <w:tc>
          <w:tcPr>
            <w:tcW w:w="112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28,296</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107.57</w:t>
            </w:r>
            <w:r>
              <w:rPr>
                <w:rFonts w:ascii="Times New Roman" w:cs="Times New Roman" w:eastAsia="Times New Roman" w:hAnsi="Times New Roman"/>
                <w:sz w:val="22"/>
                <w:szCs w:val="22"/>
                <w:color w:val="008000"/>
                <w:w w:val="95"/>
                <w:vertAlign w:val="superscript"/>
              </w:rPr>
              <w:t>(2)</w:t>
            </w:r>
          </w:p>
        </w:tc>
        <w:tc>
          <w:tcPr>
            <w:tcW w:w="1060" w:type="dxa"/>
            <w:vAlign w:val="bottom"/>
            <w:vMerge w:val="restart"/>
          </w:tcPr>
          <w:p>
            <w:pPr>
              <w:jc w:val="center"/>
              <w:ind w:left="3"/>
              <w:spacing w:after="0"/>
              <w:rPr>
                <w:sz w:val="20"/>
                <w:szCs w:val="20"/>
                <w:color w:val="auto"/>
              </w:rPr>
            </w:pPr>
            <w:r>
              <w:rPr>
                <w:rFonts w:ascii="Times New Roman" w:cs="Times New Roman" w:eastAsia="Times New Roman" w:hAnsi="Times New Roman"/>
                <w:sz w:val="17"/>
                <w:szCs w:val="17"/>
                <w:color w:val="0000FF"/>
              </w:rPr>
              <w:t>2,834,055</w:t>
            </w:r>
          </w:p>
        </w:tc>
        <w:tc>
          <w:tcPr>
            <w:tcW w:w="96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32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320" w:type="dxa"/>
            <w:vAlign w:val="bottom"/>
            <w:tcBorders>
              <w:bottom w:val="single" w:sz="8" w:color="2C2C2C"/>
            </w:tcBorders>
          </w:tcPr>
          <w:p>
            <w:pPr>
              <w:spacing w:after="0"/>
              <w:rPr>
                <w:sz w:val="9"/>
                <w:szCs w:val="9"/>
                <w:color w:val="auto"/>
              </w:rPr>
            </w:pPr>
          </w:p>
        </w:tc>
        <w:tc>
          <w:tcPr>
            <w:tcW w:w="16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3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vMerge w:val="restart"/>
          </w:tcPr>
          <w:p>
            <w:pPr>
              <w:jc w:val="center"/>
              <w:ind w:left="398"/>
              <w:spacing w:after="0"/>
              <w:rPr>
                <w:sz w:val="20"/>
                <w:szCs w:val="20"/>
                <w:color w:val="auto"/>
              </w:rPr>
            </w:pPr>
            <w:r>
              <w:rPr>
                <w:rFonts w:ascii="Times New Roman" w:cs="Times New Roman" w:eastAsia="Times New Roman" w:hAnsi="Times New Roman"/>
                <w:sz w:val="17"/>
                <w:szCs w:val="17"/>
                <w:color w:val="0000FF"/>
              </w:rPr>
              <w:t>06/26/2026</w:t>
            </w:r>
          </w:p>
        </w:tc>
        <w:tc>
          <w:tcPr>
            <w:tcW w:w="112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231,007</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108.14</w:t>
            </w:r>
            <w:r>
              <w:rPr>
                <w:rFonts w:ascii="Times New Roman" w:cs="Times New Roman" w:eastAsia="Times New Roman" w:hAnsi="Times New Roman"/>
                <w:sz w:val="22"/>
                <w:szCs w:val="22"/>
                <w:color w:val="008000"/>
                <w:w w:val="95"/>
                <w:vertAlign w:val="superscript"/>
              </w:rPr>
              <w:t>(4)</w:t>
            </w:r>
          </w:p>
        </w:tc>
        <w:tc>
          <w:tcPr>
            <w:tcW w:w="1060" w:type="dxa"/>
            <w:vAlign w:val="bottom"/>
            <w:vMerge w:val="restart"/>
          </w:tcPr>
          <w:p>
            <w:pPr>
              <w:jc w:val="center"/>
              <w:ind w:left="3"/>
              <w:spacing w:after="0"/>
              <w:rPr>
                <w:sz w:val="20"/>
                <w:szCs w:val="20"/>
                <w:color w:val="auto"/>
              </w:rPr>
            </w:pPr>
            <w:r>
              <w:rPr>
                <w:rFonts w:ascii="Times New Roman" w:cs="Times New Roman" w:eastAsia="Times New Roman" w:hAnsi="Times New Roman"/>
                <w:sz w:val="17"/>
                <w:szCs w:val="17"/>
                <w:color w:val="0000FF"/>
              </w:rPr>
              <w:t>2,603,048</w:t>
            </w:r>
          </w:p>
        </w:tc>
        <w:tc>
          <w:tcPr>
            <w:tcW w:w="96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32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320" w:type="dxa"/>
            <w:vAlign w:val="bottom"/>
            <w:tcBorders>
              <w:bottom w:val="single" w:sz="8" w:color="2C2C2C"/>
            </w:tcBorders>
          </w:tcPr>
          <w:p>
            <w:pPr>
              <w:spacing w:after="0"/>
              <w:rPr>
                <w:sz w:val="9"/>
                <w:szCs w:val="9"/>
                <w:color w:val="auto"/>
              </w:rPr>
            </w:pPr>
          </w:p>
        </w:tc>
        <w:tc>
          <w:tcPr>
            <w:tcW w:w="16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3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vMerge w:val="restart"/>
          </w:tcPr>
          <w:p>
            <w:pPr>
              <w:jc w:val="center"/>
              <w:ind w:left="398"/>
              <w:spacing w:after="0"/>
              <w:rPr>
                <w:sz w:val="20"/>
                <w:szCs w:val="20"/>
                <w:color w:val="auto"/>
              </w:rPr>
            </w:pPr>
            <w:r>
              <w:rPr>
                <w:rFonts w:ascii="Times New Roman" w:cs="Times New Roman" w:eastAsia="Times New Roman" w:hAnsi="Times New Roman"/>
                <w:sz w:val="17"/>
                <w:szCs w:val="17"/>
                <w:color w:val="0000FF"/>
              </w:rPr>
              <w:t>06/26/2026</w:t>
            </w:r>
          </w:p>
        </w:tc>
        <w:tc>
          <w:tcPr>
            <w:tcW w:w="112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32,624</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109.79</w:t>
            </w:r>
            <w:r>
              <w:rPr>
                <w:rFonts w:ascii="Times New Roman" w:cs="Times New Roman" w:eastAsia="Times New Roman" w:hAnsi="Times New Roman"/>
                <w:sz w:val="22"/>
                <w:szCs w:val="22"/>
                <w:color w:val="008000"/>
                <w:w w:val="95"/>
                <w:vertAlign w:val="superscript"/>
              </w:rPr>
              <w:t>(5)</w:t>
            </w:r>
          </w:p>
        </w:tc>
        <w:tc>
          <w:tcPr>
            <w:tcW w:w="1060" w:type="dxa"/>
            <w:vAlign w:val="bottom"/>
            <w:vMerge w:val="restart"/>
          </w:tcPr>
          <w:p>
            <w:pPr>
              <w:jc w:val="center"/>
              <w:ind w:left="3"/>
              <w:spacing w:after="0"/>
              <w:rPr>
                <w:sz w:val="20"/>
                <w:szCs w:val="20"/>
                <w:color w:val="auto"/>
              </w:rPr>
            </w:pPr>
            <w:r>
              <w:rPr>
                <w:rFonts w:ascii="Times New Roman" w:cs="Times New Roman" w:eastAsia="Times New Roman" w:hAnsi="Times New Roman"/>
                <w:sz w:val="17"/>
                <w:szCs w:val="17"/>
                <w:color w:val="0000FF"/>
              </w:rPr>
              <w:t>2,570,424</w:t>
            </w:r>
          </w:p>
        </w:tc>
        <w:tc>
          <w:tcPr>
            <w:tcW w:w="96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32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320" w:type="dxa"/>
            <w:vAlign w:val="bottom"/>
            <w:tcBorders>
              <w:bottom w:val="single" w:sz="8" w:color="2C2C2C"/>
            </w:tcBorders>
          </w:tcPr>
          <w:p>
            <w:pPr>
              <w:spacing w:after="0"/>
              <w:rPr>
                <w:sz w:val="9"/>
                <w:szCs w:val="9"/>
                <w:color w:val="auto"/>
              </w:rPr>
            </w:pPr>
          </w:p>
        </w:tc>
        <w:tc>
          <w:tcPr>
            <w:tcW w:w="16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3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vMerge w:val="restart"/>
          </w:tcPr>
          <w:p>
            <w:pPr>
              <w:jc w:val="center"/>
              <w:ind w:left="398"/>
              <w:spacing w:after="0"/>
              <w:rPr>
                <w:sz w:val="20"/>
                <w:szCs w:val="20"/>
                <w:color w:val="auto"/>
              </w:rPr>
            </w:pPr>
            <w:r>
              <w:rPr>
                <w:rFonts w:ascii="Times New Roman" w:cs="Times New Roman" w:eastAsia="Times New Roman" w:hAnsi="Times New Roman"/>
                <w:sz w:val="17"/>
                <w:szCs w:val="17"/>
                <w:color w:val="0000FF"/>
              </w:rPr>
              <w:t>06/26/2026</w:t>
            </w:r>
          </w:p>
        </w:tc>
        <w:tc>
          <w:tcPr>
            <w:tcW w:w="112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11,277</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110.49</w:t>
            </w:r>
            <w:r>
              <w:rPr>
                <w:rFonts w:ascii="Times New Roman" w:cs="Times New Roman" w:eastAsia="Times New Roman" w:hAnsi="Times New Roman"/>
                <w:sz w:val="22"/>
                <w:szCs w:val="22"/>
                <w:color w:val="008000"/>
                <w:w w:val="95"/>
                <w:vertAlign w:val="superscript"/>
              </w:rPr>
              <w:t>(6)</w:t>
            </w:r>
          </w:p>
        </w:tc>
        <w:tc>
          <w:tcPr>
            <w:tcW w:w="1060" w:type="dxa"/>
            <w:vAlign w:val="bottom"/>
            <w:vMerge w:val="restart"/>
          </w:tcPr>
          <w:p>
            <w:pPr>
              <w:jc w:val="center"/>
              <w:ind w:left="3"/>
              <w:spacing w:after="0"/>
              <w:rPr>
                <w:sz w:val="20"/>
                <w:szCs w:val="20"/>
                <w:color w:val="auto"/>
              </w:rPr>
            </w:pPr>
            <w:r>
              <w:rPr>
                <w:rFonts w:ascii="Times New Roman" w:cs="Times New Roman" w:eastAsia="Times New Roman" w:hAnsi="Times New Roman"/>
                <w:sz w:val="17"/>
                <w:szCs w:val="17"/>
                <w:color w:val="0000FF"/>
              </w:rPr>
              <w:t>2,559,147</w:t>
            </w:r>
          </w:p>
        </w:tc>
        <w:tc>
          <w:tcPr>
            <w:tcW w:w="96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32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320" w:type="dxa"/>
            <w:vAlign w:val="bottom"/>
            <w:tcBorders>
              <w:bottom w:val="single" w:sz="8" w:color="2C2C2C"/>
            </w:tcBorders>
          </w:tcPr>
          <w:p>
            <w:pPr>
              <w:spacing w:after="0"/>
              <w:rPr>
                <w:sz w:val="9"/>
                <w:szCs w:val="9"/>
                <w:color w:val="auto"/>
              </w:rPr>
            </w:pPr>
          </w:p>
        </w:tc>
        <w:tc>
          <w:tcPr>
            <w:tcW w:w="16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3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vMerge w:val="restart"/>
          </w:tcPr>
          <w:p>
            <w:pPr>
              <w:jc w:val="center"/>
              <w:ind w:left="398"/>
              <w:spacing w:after="0"/>
              <w:rPr>
                <w:sz w:val="20"/>
                <w:szCs w:val="20"/>
                <w:color w:val="auto"/>
              </w:rPr>
            </w:pPr>
            <w:r>
              <w:rPr>
                <w:rFonts w:ascii="Times New Roman" w:cs="Times New Roman" w:eastAsia="Times New Roman" w:hAnsi="Times New Roman"/>
                <w:sz w:val="17"/>
                <w:szCs w:val="17"/>
                <w:color w:val="0000FF"/>
              </w:rPr>
              <w:t>06/26/2026</w:t>
            </w:r>
          </w:p>
        </w:tc>
        <w:tc>
          <w:tcPr>
            <w:tcW w:w="112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10,366</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111.51</w:t>
            </w:r>
            <w:r>
              <w:rPr>
                <w:rFonts w:ascii="Times New Roman" w:cs="Times New Roman" w:eastAsia="Times New Roman" w:hAnsi="Times New Roman"/>
                <w:sz w:val="22"/>
                <w:szCs w:val="22"/>
                <w:color w:val="008000"/>
                <w:w w:val="92"/>
                <w:vertAlign w:val="superscript"/>
              </w:rPr>
              <w:t>(7)</w:t>
            </w:r>
          </w:p>
        </w:tc>
        <w:tc>
          <w:tcPr>
            <w:tcW w:w="1060" w:type="dxa"/>
            <w:vAlign w:val="bottom"/>
            <w:vMerge w:val="restart"/>
          </w:tcPr>
          <w:p>
            <w:pPr>
              <w:jc w:val="center"/>
              <w:ind w:left="3"/>
              <w:spacing w:after="0"/>
              <w:rPr>
                <w:sz w:val="20"/>
                <w:szCs w:val="20"/>
                <w:color w:val="auto"/>
              </w:rPr>
            </w:pPr>
            <w:r>
              <w:rPr>
                <w:rFonts w:ascii="Times New Roman" w:cs="Times New Roman" w:eastAsia="Times New Roman" w:hAnsi="Times New Roman"/>
                <w:sz w:val="17"/>
                <w:szCs w:val="17"/>
                <w:color w:val="0000FF"/>
              </w:rPr>
              <w:t>2,548,781</w:t>
            </w:r>
          </w:p>
        </w:tc>
        <w:tc>
          <w:tcPr>
            <w:tcW w:w="96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32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320" w:type="dxa"/>
            <w:vAlign w:val="bottom"/>
            <w:tcBorders>
              <w:bottom w:val="single" w:sz="8" w:color="2C2C2C"/>
            </w:tcBorders>
          </w:tcPr>
          <w:p>
            <w:pPr>
              <w:spacing w:after="0"/>
              <w:rPr>
                <w:sz w:val="9"/>
                <w:szCs w:val="9"/>
                <w:color w:val="auto"/>
              </w:rPr>
            </w:pPr>
          </w:p>
        </w:tc>
        <w:tc>
          <w:tcPr>
            <w:tcW w:w="16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3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vMerge w:val="restart"/>
          </w:tcPr>
          <w:p>
            <w:pPr>
              <w:jc w:val="center"/>
              <w:ind w:left="398"/>
              <w:spacing w:after="0"/>
              <w:rPr>
                <w:sz w:val="20"/>
                <w:szCs w:val="20"/>
                <w:color w:val="auto"/>
              </w:rPr>
            </w:pPr>
            <w:r>
              <w:rPr>
                <w:rFonts w:ascii="Times New Roman" w:cs="Times New Roman" w:eastAsia="Times New Roman" w:hAnsi="Times New Roman"/>
                <w:sz w:val="17"/>
                <w:szCs w:val="17"/>
                <w:color w:val="0000FF"/>
              </w:rPr>
              <w:t>06/26/2026</w:t>
            </w:r>
          </w:p>
        </w:tc>
        <w:tc>
          <w:tcPr>
            <w:tcW w:w="112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555</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112.49</w:t>
            </w:r>
            <w:r>
              <w:rPr>
                <w:rFonts w:ascii="Times New Roman" w:cs="Times New Roman" w:eastAsia="Times New Roman" w:hAnsi="Times New Roman"/>
                <w:sz w:val="22"/>
                <w:szCs w:val="22"/>
                <w:color w:val="008000"/>
                <w:w w:val="95"/>
                <w:vertAlign w:val="superscript"/>
              </w:rPr>
              <w:t>(8)</w:t>
            </w:r>
          </w:p>
        </w:tc>
        <w:tc>
          <w:tcPr>
            <w:tcW w:w="1060" w:type="dxa"/>
            <w:vAlign w:val="bottom"/>
            <w:vMerge w:val="restart"/>
          </w:tcPr>
          <w:p>
            <w:pPr>
              <w:jc w:val="center"/>
              <w:ind w:left="3"/>
              <w:spacing w:after="0"/>
              <w:rPr>
                <w:sz w:val="20"/>
                <w:szCs w:val="20"/>
                <w:color w:val="auto"/>
              </w:rPr>
            </w:pPr>
            <w:r>
              <w:rPr>
                <w:rFonts w:ascii="Times New Roman" w:cs="Times New Roman" w:eastAsia="Times New Roman" w:hAnsi="Times New Roman"/>
                <w:sz w:val="17"/>
                <w:szCs w:val="17"/>
                <w:color w:val="0000FF"/>
              </w:rPr>
              <w:t>2,548,226</w:t>
            </w:r>
          </w:p>
        </w:tc>
        <w:tc>
          <w:tcPr>
            <w:tcW w:w="96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32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320" w:type="dxa"/>
            <w:vAlign w:val="bottom"/>
            <w:tcBorders>
              <w:bottom w:val="single" w:sz="8" w:color="2C2C2C"/>
            </w:tcBorders>
          </w:tcPr>
          <w:p>
            <w:pPr>
              <w:spacing w:after="0"/>
              <w:rPr>
                <w:sz w:val="9"/>
                <w:szCs w:val="9"/>
                <w:color w:val="auto"/>
              </w:rPr>
            </w:pPr>
          </w:p>
        </w:tc>
        <w:tc>
          <w:tcPr>
            <w:tcW w:w="16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3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vMerge w:val="restart"/>
          </w:tcPr>
          <w:p>
            <w:pPr>
              <w:jc w:val="center"/>
              <w:ind w:left="398"/>
              <w:spacing w:after="0"/>
              <w:rPr>
                <w:sz w:val="20"/>
                <w:szCs w:val="20"/>
                <w:color w:val="auto"/>
              </w:rPr>
            </w:pPr>
            <w:r>
              <w:rPr>
                <w:rFonts w:ascii="Times New Roman" w:cs="Times New Roman" w:eastAsia="Times New Roman" w:hAnsi="Times New Roman"/>
                <w:sz w:val="17"/>
                <w:szCs w:val="17"/>
                <w:color w:val="0000FF"/>
              </w:rPr>
              <w:t>06/26/2026</w:t>
            </w:r>
          </w:p>
        </w:tc>
        <w:tc>
          <w:tcPr>
            <w:tcW w:w="112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14,913</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113.97</w:t>
            </w:r>
            <w:r>
              <w:rPr>
                <w:rFonts w:ascii="Times New Roman" w:cs="Times New Roman" w:eastAsia="Times New Roman" w:hAnsi="Times New Roman"/>
                <w:sz w:val="22"/>
                <w:szCs w:val="22"/>
                <w:color w:val="008000"/>
                <w:w w:val="95"/>
                <w:vertAlign w:val="superscript"/>
              </w:rPr>
              <w:t>(9)</w:t>
            </w:r>
          </w:p>
        </w:tc>
        <w:tc>
          <w:tcPr>
            <w:tcW w:w="1060" w:type="dxa"/>
            <w:vAlign w:val="bottom"/>
            <w:vMerge w:val="restart"/>
          </w:tcPr>
          <w:p>
            <w:pPr>
              <w:jc w:val="center"/>
              <w:ind w:left="3"/>
              <w:spacing w:after="0"/>
              <w:rPr>
                <w:sz w:val="20"/>
                <w:szCs w:val="20"/>
                <w:color w:val="auto"/>
              </w:rPr>
            </w:pPr>
            <w:r>
              <w:rPr>
                <w:rFonts w:ascii="Times New Roman" w:cs="Times New Roman" w:eastAsia="Times New Roman" w:hAnsi="Times New Roman"/>
                <w:sz w:val="17"/>
                <w:szCs w:val="17"/>
                <w:color w:val="0000FF"/>
              </w:rPr>
              <w:t>2,533,313</w:t>
            </w:r>
          </w:p>
        </w:tc>
        <w:tc>
          <w:tcPr>
            <w:tcW w:w="96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32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320" w:type="dxa"/>
            <w:vAlign w:val="bottom"/>
            <w:tcBorders>
              <w:bottom w:val="single" w:sz="8" w:color="2C2C2C"/>
            </w:tcBorders>
          </w:tcPr>
          <w:p>
            <w:pPr>
              <w:spacing w:after="0"/>
              <w:rPr>
                <w:sz w:val="9"/>
                <w:szCs w:val="9"/>
                <w:color w:val="auto"/>
              </w:rPr>
            </w:pPr>
          </w:p>
        </w:tc>
        <w:tc>
          <w:tcPr>
            <w:tcW w:w="16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3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vMerge w:val="restart"/>
          </w:tcPr>
          <w:p>
            <w:pPr>
              <w:jc w:val="center"/>
              <w:ind w:left="398"/>
              <w:spacing w:after="0"/>
              <w:rPr>
                <w:sz w:val="20"/>
                <w:szCs w:val="20"/>
                <w:color w:val="auto"/>
              </w:rPr>
            </w:pPr>
            <w:r>
              <w:rPr>
                <w:rFonts w:ascii="Times New Roman" w:cs="Times New Roman" w:eastAsia="Times New Roman" w:hAnsi="Times New Roman"/>
                <w:sz w:val="17"/>
                <w:szCs w:val="17"/>
                <w:color w:val="0000FF"/>
              </w:rPr>
              <w:t>06/26/2026</w:t>
            </w:r>
          </w:p>
        </w:tc>
        <w:tc>
          <w:tcPr>
            <w:tcW w:w="112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27,951</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114.94</w:t>
            </w:r>
            <w:r>
              <w:rPr>
                <w:rFonts w:ascii="Times New Roman" w:cs="Times New Roman" w:eastAsia="Times New Roman" w:hAnsi="Times New Roman"/>
                <w:sz w:val="22"/>
                <w:szCs w:val="22"/>
                <w:color w:val="008000"/>
                <w:w w:val="94"/>
                <w:vertAlign w:val="superscript"/>
              </w:rPr>
              <w:t>(10)</w:t>
            </w:r>
          </w:p>
        </w:tc>
        <w:tc>
          <w:tcPr>
            <w:tcW w:w="1060" w:type="dxa"/>
            <w:vAlign w:val="bottom"/>
            <w:vMerge w:val="restart"/>
          </w:tcPr>
          <w:p>
            <w:pPr>
              <w:jc w:val="center"/>
              <w:ind w:left="3"/>
              <w:spacing w:after="0"/>
              <w:rPr>
                <w:sz w:val="20"/>
                <w:szCs w:val="20"/>
                <w:color w:val="auto"/>
              </w:rPr>
            </w:pPr>
            <w:r>
              <w:rPr>
                <w:rFonts w:ascii="Times New Roman" w:cs="Times New Roman" w:eastAsia="Times New Roman" w:hAnsi="Times New Roman"/>
                <w:sz w:val="17"/>
                <w:szCs w:val="17"/>
                <w:color w:val="0000FF"/>
              </w:rPr>
              <w:t>2,505,362</w:t>
            </w:r>
          </w:p>
        </w:tc>
        <w:tc>
          <w:tcPr>
            <w:tcW w:w="96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32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320" w:type="dxa"/>
            <w:vAlign w:val="bottom"/>
            <w:tcBorders>
              <w:bottom w:val="single" w:sz="8" w:color="2C2C2C"/>
            </w:tcBorders>
          </w:tcPr>
          <w:p>
            <w:pPr>
              <w:spacing w:after="0"/>
              <w:rPr>
                <w:sz w:val="9"/>
                <w:szCs w:val="9"/>
                <w:color w:val="auto"/>
              </w:rPr>
            </w:pPr>
          </w:p>
        </w:tc>
        <w:tc>
          <w:tcPr>
            <w:tcW w:w="16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3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vMerge w:val="restart"/>
          </w:tcPr>
          <w:p>
            <w:pPr>
              <w:jc w:val="center"/>
              <w:ind w:left="398"/>
              <w:spacing w:after="0"/>
              <w:rPr>
                <w:sz w:val="20"/>
                <w:szCs w:val="20"/>
                <w:color w:val="auto"/>
              </w:rPr>
            </w:pPr>
            <w:r>
              <w:rPr>
                <w:rFonts w:ascii="Times New Roman" w:cs="Times New Roman" w:eastAsia="Times New Roman" w:hAnsi="Times New Roman"/>
                <w:sz w:val="17"/>
                <w:szCs w:val="17"/>
                <w:color w:val="0000FF"/>
              </w:rPr>
              <w:t>06/26/2026</w:t>
            </w:r>
          </w:p>
        </w:tc>
        <w:tc>
          <w:tcPr>
            <w:tcW w:w="112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6,821</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115.69</w:t>
            </w:r>
            <w:r>
              <w:rPr>
                <w:rFonts w:ascii="Times New Roman" w:cs="Times New Roman" w:eastAsia="Times New Roman" w:hAnsi="Times New Roman"/>
                <w:sz w:val="22"/>
                <w:szCs w:val="22"/>
                <w:color w:val="008000"/>
                <w:w w:val="94"/>
                <w:vertAlign w:val="superscript"/>
              </w:rPr>
              <w:t>(11)</w:t>
            </w:r>
          </w:p>
        </w:tc>
        <w:tc>
          <w:tcPr>
            <w:tcW w:w="1060" w:type="dxa"/>
            <w:vAlign w:val="bottom"/>
            <w:vMerge w:val="restart"/>
          </w:tcPr>
          <w:p>
            <w:pPr>
              <w:jc w:val="center"/>
              <w:ind w:left="3"/>
              <w:spacing w:after="0"/>
              <w:rPr>
                <w:sz w:val="20"/>
                <w:szCs w:val="20"/>
                <w:color w:val="auto"/>
              </w:rPr>
            </w:pPr>
            <w:r>
              <w:rPr>
                <w:rFonts w:ascii="Times New Roman" w:cs="Times New Roman" w:eastAsia="Times New Roman" w:hAnsi="Times New Roman"/>
                <w:sz w:val="17"/>
                <w:szCs w:val="17"/>
                <w:color w:val="0000FF"/>
              </w:rPr>
              <w:t>2,498,541</w:t>
            </w:r>
          </w:p>
        </w:tc>
        <w:tc>
          <w:tcPr>
            <w:tcW w:w="96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32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320" w:type="dxa"/>
            <w:vAlign w:val="bottom"/>
            <w:tcBorders>
              <w:bottom w:val="single" w:sz="8" w:color="2C2C2C"/>
            </w:tcBorders>
          </w:tcPr>
          <w:p>
            <w:pPr>
              <w:spacing w:after="0"/>
              <w:rPr>
                <w:sz w:val="9"/>
                <w:szCs w:val="9"/>
                <w:color w:val="auto"/>
              </w:rPr>
            </w:pPr>
          </w:p>
        </w:tc>
        <w:tc>
          <w:tcPr>
            <w:tcW w:w="16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3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vMerge w:val="restart"/>
          </w:tcPr>
          <w:p>
            <w:pPr>
              <w:jc w:val="center"/>
              <w:ind w:left="398"/>
              <w:spacing w:after="0"/>
              <w:rPr>
                <w:sz w:val="20"/>
                <w:szCs w:val="20"/>
                <w:color w:val="auto"/>
              </w:rPr>
            </w:pPr>
            <w:r>
              <w:rPr>
                <w:rFonts w:ascii="Times New Roman" w:cs="Times New Roman" w:eastAsia="Times New Roman" w:hAnsi="Times New Roman"/>
                <w:sz w:val="17"/>
                <w:szCs w:val="17"/>
                <w:color w:val="0000FF"/>
              </w:rPr>
              <w:t>06/26/2026</w:t>
            </w:r>
          </w:p>
        </w:tc>
        <w:tc>
          <w:tcPr>
            <w:tcW w:w="112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12,181</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117.09</w:t>
            </w:r>
            <w:r>
              <w:rPr>
                <w:rFonts w:ascii="Times New Roman" w:cs="Times New Roman" w:eastAsia="Times New Roman" w:hAnsi="Times New Roman"/>
                <w:sz w:val="22"/>
                <w:szCs w:val="22"/>
                <w:color w:val="008000"/>
                <w:w w:val="94"/>
                <w:vertAlign w:val="superscript"/>
              </w:rPr>
              <w:t>(12)</w:t>
            </w:r>
          </w:p>
        </w:tc>
        <w:tc>
          <w:tcPr>
            <w:tcW w:w="1060" w:type="dxa"/>
            <w:vAlign w:val="bottom"/>
            <w:vMerge w:val="restart"/>
          </w:tcPr>
          <w:p>
            <w:pPr>
              <w:jc w:val="center"/>
              <w:ind w:left="3"/>
              <w:spacing w:after="0"/>
              <w:rPr>
                <w:sz w:val="20"/>
                <w:szCs w:val="20"/>
                <w:color w:val="auto"/>
              </w:rPr>
            </w:pPr>
            <w:r>
              <w:rPr>
                <w:rFonts w:ascii="Times New Roman" w:cs="Times New Roman" w:eastAsia="Times New Roman" w:hAnsi="Times New Roman"/>
                <w:sz w:val="17"/>
                <w:szCs w:val="17"/>
                <w:color w:val="0000FF"/>
              </w:rPr>
              <w:t>2,486,360</w:t>
            </w:r>
          </w:p>
        </w:tc>
        <w:tc>
          <w:tcPr>
            <w:tcW w:w="96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32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320" w:type="dxa"/>
            <w:vAlign w:val="bottom"/>
            <w:tcBorders>
              <w:bottom w:val="single" w:sz="8" w:color="2C2C2C"/>
            </w:tcBorders>
          </w:tcPr>
          <w:p>
            <w:pPr>
              <w:spacing w:after="0"/>
              <w:rPr>
                <w:sz w:val="9"/>
                <w:szCs w:val="9"/>
                <w:color w:val="auto"/>
              </w:rPr>
            </w:pPr>
          </w:p>
        </w:tc>
        <w:tc>
          <w:tcPr>
            <w:tcW w:w="16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3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vMerge w:val="restart"/>
          </w:tcPr>
          <w:p>
            <w:pPr>
              <w:jc w:val="center"/>
              <w:ind w:left="398"/>
              <w:spacing w:after="0"/>
              <w:rPr>
                <w:sz w:val="20"/>
                <w:szCs w:val="20"/>
                <w:color w:val="auto"/>
              </w:rPr>
            </w:pPr>
            <w:r>
              <w:rPr>
                <w:rFonts w:ascii="Times New Roman" w:cs="Times New Roman" w:eastAsia="Times New Roman" w:hAnsi="Times New Roman"/>
                <w:sz w:val="17"/>
                <w:szCs w:val="17"/>
                <w:color w:val="0000FF"/>
              </w:rPr>
              <w:t>06/26/2026</w:t>
            </w:r>
          </w:p>
        </w:tc>
        <w:tc>
          <w:tcPr>
            <w:tcW w:w="112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22,046</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117.85</w:t>
            </w:r>
            <w:r>
              <w:rPr>
                <w:rFonts w:ascii="Times New Roman" w:cs="Times New Roman" w:eastAsia="Times New Roman" w:hAnsi="Times New Roman"/>
                <w:sz w:val="22"/>
                <w:szCs w:val="22"/>
                <w:color w:val="008000"/>
                <w:w w:val="94"/>
                <w:vertAlign w:val="superscript"/>
              </w:rPr>
              <w:t>(13)</w:t>
            </w:r>
          </w:p>
        </w:tc>
        <w:tc>
          <w:tcPr>
            <w:tcW w:w="1060" w:type="dxa"/>
            <w:vAlign w:val="bottom"/>
            <w:vMerge w:val="restart"/>
          </w:tcPr>
          <w:p>
            <w:pPr>
              <w:jc w:val="center"/>
              <w:ind w:left="3"/>
              <w:spacing w:after="0"/>
              <w:rPr>
                <w:sz w:val="20"/>
                <w:szCs w:val="20"/>
                <w:color w:val="auto"/>
              </w:rPr>
            </w:pPr>
            <w:r>
              <w:rPr>
                <w:rFonts w:ascii="Times New Roman" w:cs="Times New Roman" w:eastAsia="Times New Roman" w:hAnsi="Times New Roman"/>
                <w:sz w:val="17"/>
                <w:szCs w:val="17"/>
                <w:color w:val="0000FF"/>
              </w:rPr>
              <w:t>2,464,314</w:t>
            </w:r>
          </w:p>
        </w:tc>
        <w:tc>
          <w:tcPr>
            <w:tcW w:w="96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32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320" w:type="dxa"/>
            <w:vAlign w:val="bottom"/>
            <w:tcBorders>
              <w:bottom w:val="single" w:sz="8" w:color="2C2C2C"/>
            </w:tcBorders>
          </w:tcPr>
          <w:p>
            <w:pPr>
              <w:spacing w:after="0"/>
              <w:rPr>
                <w:sz w:val="9"/>
                <w:szCs w:val="9"/>
                <w:color w:val="auto"/>
              </w:rPr>
            </w:pPr>
          </w:p>
        </w:tc>
        <w:tc>
          <w:tcPr>
            <w:tcW w:w="16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3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vMerge w:val="restart"/>
          </w:tcPr>
          <w:p>
            <w:pPr>
              <w:jc w:val="center"/>
              <w:ind w:left="398"/>
              <w:spacing w:after="0"/>
              <w:rPr>
                <w:sz w:val="20"/>
                <w:szCs w:val="20"/>
                <w:color w:val="auto"/>
              </w:rPr>
            </w:pPr>
            <w:r>
              <w:rPr>
                <w:rFonts w:ascii="Times New Roman" w:cs="Times New Roman" w:eastAsia="Times New Roman" w:hAnsi="Times New Roman"/>
                <w:sz w:val="17"/>
                <w:szCs w:val="17"/>
                <w:color w:val="0000FF"/>
              </w:rPr>
              <w:t>06/26/2026</w:t>
            </w:r>
          </w:p>
        </w:tc>
        <w:tc>
          <w:tcPr>
            <w:tcW w:w="112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12,390</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118.66</w:t>
            </w:r>
            <w:r>
              <w:rPr>
                <w:rFonts w:ascii="Times New Roman" w:cs="Times New Roman" w:eastAsia="Times New Roman" w:hAnsi="Times New Roman"/>
                <w:sz w:val="22"/>
                <w:szCs w:val="22"/>
                <w:color w:val="008000"/>
                <w:w w:val="94"/>
                <w:vertAlign w:val="superscript"/>
              </w:rPr>
              <w:t>(14)</w:t>
            </w:r>
          </w:p>
        </w:tc>
        <w:tc>
          <w:tcPr>
            <w:tcW w:w="1060" w:type="dxa"/>
            <w:vAlign w:val="bottom"/>
            <w:vMerge w:val="restart"/>
          </w:tcPr>
          <w:p>
            <w:pPr>
              <w:jc w:val="center"/>
              <w:ind w:left="3"/>
              <w:spacing w:after="0"/>
              <w:rPr>
                <w:sz w:val="20"/>
                <w:szCs w:val="20"/>
                <w:color w:val="auto"/>
              </w:rPr>
            </w:pPr>
            <w:r>
              <w:rPr>
                <w:rFonts w:ascii="Times New Roman" w:cs="Times New Roman" w:eastAsia="Times New Roman" w:hAnsi="Times New Roman"/>
                <w:sz w:val="17"/>
                <w:szCs w:val="17"/>
                <w:color w:val="0000FF"/>
              </w:rPr>
              <w:t>2,451,924</w:t>
            </w:r>
          </w:p>
        </w:tc>
        <w:tc>
          <w:tcPr>
            <w:tcW w:w="96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32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320" w:type="dxa"/>
            <w:vAlign w:val="bottom"/>
            <w:tcBorders>
              <w:bottom w:val="single" w:sz="8" w:color="2C2C2C"/>
            </w:tcBorders>
          </w:tcPr>
          <w:p>
            <w:pPr>
              <w:spacing w:after="0"/>
              <w:rPr>
                <w:sz w:val="9"/>
                <w:szCs w:val="9"/>
                <w:color w:val="auto"/>
              </w:rPr>
            </w:pPr>
          </w:p>
        </w:tc>
        <w:tc>
          <w:tcPr>
            <w:tcW w:w="16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3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vMerge w:val="restart"/>
          </w:tcPr>
          <w:p>
            <w:pPr>
              <w:jc w:val="center"/>
              <w:ind w:left="398"/>
              <w:spacing w:after="0"/>
              <w:rPr>
                <w:sz w:val="20"/>
                <w:szCs w:val="20"/>
                <w:color w:val="auto"/>
              </w:rPr>
            </w:pPr>
            <w:r>
              <w:rPr>
                <w:rFonts w:ascii="Times New Roman" w:cs="Times New Roman" w:eastAsia="Times New Roman" w:hAnsi="Times New Roman"/>
                <w:sz w:val="17"/>
                <w:szCs w:val="17"/>
                <w:color w:val="0000FF"/>
              </w:rPr>
              <w:t>06/26/2026</w:t>
            </w:r>
          </w:p>
        </w:tc>
        <w:tc>
          <w:tcPr>
            <w:tcW w:w="112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3,958</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107.57</w:t>
            </w:r>
            <w:r>
              <w:rPr>
                <w:rFonts w:ascii="Times New Roman" w:cs="Times New Roman" w:eastAsia="Times New Roman" w:hAnsi="Times New Roman"/>
                <w:sz w:val="22"/>
                <w:szCs w:val="22"/>
                <w:color w:val="008000"/>
                <w:w w:val="95"/>
                <w:vertAlign w:val="superscript"/>
              </w:rPr>
              <w:t>(2)</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525,760</w:t>
            </w:r>
          </w:p>
        </w:tc>
        <w:tc>
          <w:tcPr>
            <w:tcW w:w="96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32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(15)</w:t>
            </w:r>
          </w:p>
        </w:tc>
        <w:tc>
          <w:tcPr>
            <w:tcW w:w="0" w:type="dxa"/>
            <w:vAlign w:val="bottom"/>
          </w:tcPr>
          <w:p>
            <w:pPr>
              <w:spacing w:after="0"/>
              <w:rPr>
                <w:sz w:val="1"/>
                <w:szCs w:val="1"/>
                <w:color w:val="auto"/>
              </w:rPr>
            </w:pPr>
          </w:p>
        </w:tc>
      </w:tr>
      <w:tr>
        <w:trPr>
          <w:trHeight w:val="113"/>
        </w:trPr>
        <w:tc>
          <w:tcPr>
            <w:tcW w:w="2320" w:type="dxa"/>
            <w:vAlign w:val="bottom"/>
            <w:tcBorders>
              <w:bottom w:val="single" w:sz="8" w:color="2C2C2C"/>
            </w:tcBorders>
          </w:tcPr>
          <w:p>
            <w:pPr>
              <w:spacing w:after="0"/>
              <w:rPr>
                <w:sz w:val="9"/>
                <w:szCs w:val="9"/>
                <w:color w:val="auto"/>
              </w:rPr>
            </w:pPr>
          </w:p>
        </w:tc>
        <w:tc>
          <w:tcPr>
            <w:tcW w:w="16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3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vMerge w:val="restart"/>
          </w:tcPr>
          <w:p>
            <w:pPr>
              <w:jc w:val="center"/>
              <w:ind w:left="398"/>
              <w:spacing w:after="0"/>
              <w:rPr>
                <w:sz w:val="20"/>
                <w:szCs w:val="20"/>
                <w:color w:val="auto"/>
              </w:rPr>
            </w:pPr>
            <w:r>
              <w:rPr>
                <w:rFonts w:ascii="Times New Roman" w:cs="Times New Roman" w:eastAsia="Times New Roman" w:hAnsi="Times New Roman"/>
                <w:sz w:val="17"/>
                <w:szCs w:val="17"/>
                <w:color w:val="0000FF"/>
              </w:rPr>
              <w:t>06/26/2026</w:t>
            </w:r>
          </w:p>
        </w:tc>
        <w:tc>
          <w:tcPr>
            <w:tcW w:w="112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32,402</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108.14</w:t>
            </w:r>
            <w:r>
              <w:rPr>
                <w:rFonts w:ascii="Times New Roman" w:cs="Times New Roman" w:eastAsia="Times New Roman" w:hAnsi="Times New Roman"/>
                <w:sz w:val="22"/>
                <w:szCs w:val="22"/>
                <w:color w:val="008000"/>
                <w:w w:val="95"/>
                <w:vertAlign w:val="superscript"/>
              </w:rPr>
              <w:t>(4)</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493,358</w:t>
            </w:r>
          </w:p>
        </w:tc>
        <w:tc>
          <w:tcPr>
            <w:tcW w:w="96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32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(15)</w:t>
            </w:r>
          </w:p>
        </w:tc>
        <w:tc>
          <w:tcPr>
            <w:tcW w:w="0" w:type="dxa"/>
            <w:vAlign w:val="bottom"/>
          </w:tcPr>
          <w:p>
            <w:pPr>
              <w:spacing w:after="0"/>
              <w:rPr>
                <w:sz w:val="1"/>
                <w:szCs w:val="1"/>
                <w:color w:val="auto"/>
              </w:rPr>
            </w:pPr>
          </w:p>
        </w:tc>
      </w:tr>
      <w:tr>
        <w:trPr>
          <w:trHeight w:val="113"/>
        </w:trPr>
        <w:tc>
          <w:tcPr>
            <w:tcW w:w="2320" w:type="dxa"/>
            <w:vAlign w:val="bottom"/>
            <w:tcBorders>
              <w:bottom w:val="single" w:sz="8" w:color="2C2C2C"/>
            </w:tcBorders>
          </w:tcPr>
          <w:p>
            <w:pPr>
              <w:spacing w:after="0"/>
              <w:rPr>
                <w:sz w:val="9"/>
                <w:szCs w:val="9"/>
                <w:color w:val="auto"/>
              </w:rPr>
            </w:pPr>
          </w:p>
        </w:tc>
        <w:tc>
          <w:tcPr>
            <w:tcW w:w="16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3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vMerge w:val="restart"/>
          </w:tcPr>
          <w:p>
            <w:pPr>
              <w:jc w:val="center"/>
              <w:ind w:left="398"/>
              <w:spacing w:after="0"/>
              <w:rPr>
                <w:sz w:val="20"/>
                <w:szCs w:val="20"/>
                <w:color w:val="auto"/>
              </w:rPr>
            </w:pPr>
            <w:r>
              <w:rPr>
                <w:rFonts w:ascii="Times New Roman" w:cs="Times New Roman" w:eastAsia="Times New Roman" w:hAnsi="Times New Roman"/>
                <w:sz w:val="17"/>
                <w:szCs w:val="17"/>
                <w:color w:val="0000FF"/>
              </w:rPr>
              <w:t>06/26/2026</w:t>
            </w:r>
          </w:p>
        </w:tc>
        <w:tc>
          <w:tcPr>
            <w:tcW w:w="112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4,562</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109.79</w:t>
            </w:r>
            <w:r>
              <w:rPr>
                <w:rFonts w:ascii="Times New Roman" w:cs="Times New Roman" w:eastAsia="Times New Roman" w:hAnsi="Times New Roman"/>
                <w:sz w:val="22"/>
                <w:szCs w:val="22"/>
                <w:color w:val="008000"/>
                <w:w w:val="95"/>
                <w:vertAlign w:val="superscript"/>
              </w:rPr>
              <w:t>(5)</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488,796</w:t>
            </w:r>
          </w:p>
        </w:tc>
        <w:tc>
          <w:tcPr>
            <w:tcW w:w="96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32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(15)</w:t>
            </w:r>
          </w:p>
        </w:tc>
        <w:tc>
          <w:tcPr>
            <w:tcW w:w="0" w:type="dxa"/>
            <w:vAlign w:val="bottom"/>
          </w:tcPr>
          <w:p>
            <w:pPr>
              <w:spacing w:after="0"/>
              <w:rPr>
                <w:sz w:val="1"/>
                <w:szCs w:val="1"/>
                <w:color w:val="auto"/>
              </w:rPr>
            </w:pPr>
          </w:p>
        </w:tc>
      </w:tr>
      <w:tr>
        <w:trPr>
          <w:trHeight w:val="113"/>
        </w:trPr>
        <w:tc>
          <w:tcPr>
            <w:tcW w:w="2320" w:type="dxa"/>
            <w:vAlign w:val="bottom"/>
            <w:tcBorders>
              <w:bottom w:val="single" w:sz="8" w:color="2C2C2C"/>
            </w:tcBorders>
          </w:tcPr>
          <w:p>
            <w:pPr>
              <w:spacing w:after="0"/>
              <w:rPr>
                <w:sz w:val="9"/>
                <w:szCs w:val="9"/>
                <w:color w:val="auto"/>
              </w:rPr>
            </w:pPr>
          </w:p>
        </w:tc>
        <w:tc>
          <w:tcPr>
            <w:tcW w:w="16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3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vMerge w:val="restart"/>
          </w:tcPr>
          <w:p>
            <w:pPr>
              <w:jc w:val="center"/>
              <w:ind w:left="398"/>
              <w:spacing w:after="0"/>
              <w:rPr>
                <w:sz w:val="20"/>
                <w:szCs w:val="20"/>
                <w:color w:val="auto"/>
              </w:rPr>
            </w:pPr>
            <w:r>
              <w:rPr>
                <w:rFonts w:ascii="Times New Roman" w:cs="Times New Roman" w:eastAsia="Times New Roman" w:hAnsi="Times New Roman"/>
                <w:sz w:val="17"/>
                <w:szCs w:val="17"/>
                <w:color w:val="0000FF"/>
              </w:rPr>
              <w:t>06/26/2026</w:t>
            </w:r>
          </w:p>
        </w:tc>
        <w:tc>
          <w:tcPr>
            <w:tcW w:w="112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1,579</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110.49</w:t>
            </w:r>
            <w:r>
              <w:rPr>
                <w:rFonts w:ascii="Times New Roman" w:cs="Times New Roman" w:eastAsia="Times New Roman" w:hAnsi="Times New Roman"/>
                <w:sz w:val="22"/>
                <w:szCs w:val="22"/>
                <w:color w:val="008000"/>
                <w:w w:val="95"/>
                <w:vertAlign w:val="superscript"/>
              </w:rPr>
              <w:t>(6)</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487,217</w:t>
            </w:r>
          </w:p>
        </w:tc>
        <w:tc>
          <w:tcPr>
            <w:tcW w:w="96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32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(15)</w:t>
            </w:r>
          </w:p>
        </w:tc>
        <w:tc>
          <w:tcPr>
            <w:tcW w:w="0" w:type="dxa"/>
            <w:vAlign w:val="bottom"/>
          </w:tcPr>
          <w:p>
            <w:pPr>
              <w:spacing w:after="0"/>
              <w:rPr>
                <w:sz w:val="1"/>
                <w:szCs w:val="1"/>
                <w:color w:val="auto"/>
              </w:rPr>
            </w:pPr>
          </w:p>
        </w:tc>
      </w:tr>
      <w:tr>
        <w:trPr>
          <w:trHeight w:val="107"/>
        </w:trPr>
        <w:tc>
          <w:tcPr>
            <w:tcW w:w="232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219" w:right="479" w:bottom="0"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6989445" cy="7763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89445" cy="7763510"/>
                    </a:xfrm>
                    <a:prstGeom prst="rect">
                      <a:avLst/>
                    </a:prstGeom>
                    <a:noFill/>
                  </pic:spPr>
                </pic:pic>
              </a:graphicData>
            </a:graphic>
          </wp:anchor>
        </w:drawing>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220"/>
              <w:spacing w:after="0"/>
              <w:rPr>
                <w:sz w:val="20"/>
                <w:szCs w:val="20"/>
                <w:color w:val="auto"/>
              </w:rPr>
            </w:pPr>
            <w:r>
              <w:rPr>
                <w:rFonts w:ascii="Arial" w:cs="Arial" w:eastAsia="Arial" w:hAnsi="Arial"/>
                <w:sz w:val="12"/>
                <w:szCs w:val="12"/>
                <w:b w:val="1"/>
                <w:bCs w:val="1"/>
                <w:color w:val="auto"/>
              </w:rPr>
              <w:t>2. Transaction</w:t>
            </w:r>
          </w:p>
        </w:tc>
        <w:tc>
          <w:tcPr>
            <w:tcW w:w="126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60" w:type="dxa"/>
            <w:vAlign w:val="bottom"/>
            <w:gridSpan w:val="2"/>
          </w:tcPr>
          <w:p>
            <w:pPr>
              <w:ind w:left="80"/>
              <w:spacing w:after="0"/>
              <w:rPr>
                <w:sz w:val="20"/>
                <w:szCs w:val="20"/>
                <w:color w:val="auto"/>
              </w:rPr>
            </w:pPr>
            <w:r>
              <w:rPr>
                <w:rFonts w:ascii="Arial" w:cs="Arial" w:eastAsia="Arial" w:hAnsi="Arial"/>
                <w:sz w:val="12"/>
                <w:szCs w:val="12"/>
                <w:b w:val="1"/>
                <w:bCs w:val="1"/>
                <w:color w:val="auto"/>
              </w:rPr>
              <w:t>3.</w:t>
            </w:r>
          </w:p>
        </w:tc>
        <w:tc>
          <w:tcPr>
            <w:tcW w:w="460" w:type="dxa"/>
            <w:vAlign w:val="bottom"/>
          </w:tcPr>
          <w:p>
            <w:pPr>
              <w:spacing w:after="0"/>
              <w:rPr>
                <w:sz w:val="13"/>
                <w:szCs w:val="13"/>
                <w:color w:val="auto"/>
              </w:rPr>
            </w:pPr>
          </w:p>
        </w:tc>
        <w:tc>
          <w:tcPr>
            <w:tcW w:w="20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480" w:type="dxa"/>
            <w:vAlign w:val="bottom"/>
          </w:tcPr>
          <w:p>
            <w:pPr>
              <w:spacing w:after="0"/>
              <w:rPr>
                <w:sz w:val="11"/>
                <w:szCs w:val="11"/>
                <w:color w:val="auto"/>
              </w:rPr>
            </w:pP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5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Following</w:t>
            </w:r>
          </w:p>
        </w:tc>
        <w:tc>
          <w:tcPr>
            <w:tcW w:w="560" w:type="dxa"/>
            <w:vAlign w:val="bottom"/>
          </w:tcPr>
          <w:p>
            <w:pPr>
              <w:spacing w:after="0"/>
              <w:rPr>
                <w:sz w:val="13"/>
                <w:szCs w:val="13"/>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640" w:type="dxa"/>
            <w:vAlign w:val="bottom"/>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gridSpan w:val="2"/>
            <w:vMerge w:val="continue"/>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gridSpan w:val="2"/>
          </w:tcPr>
          <w:p>
            <w:pPr>
              <w:ind w:left="120"/>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06/26/2026</w:t>
            </w: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460" w:type="dxa"/>
            <w:vAlign w:val="bottom"/>
          </w:tcPr>
          <w:p>
            <w:pPr>
              <w:spacing w:after="0"/>
              <w:rPr>
                <w:sz w:val="21"/>
                <w:szCs w:val="21"/>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1,442</w:t>
            </w:r>
          </w:p>
        </w:tc>
        <w:tc>
          <w:tcPr>
            <w:tcW w:w="200" w:type="dxa"/>
            <w:vAlign w:val="bottom"/>
          </w:tcPr>
          <w:p>
            <w:pPr>
              <w:spacing w:after="0"/>
              <w:rPr>
                <w:sz w:val="21"/>
                <w:szCs w:val="21"/>
                <w:color w:val="auto"/>
              </w:rPr>
            </w:pPr>
          </w:p>
        </w:tc>
        <w:tc>
          <w:tcPr>
            <w:tcW w:w="380" w:type="dxa"/>
            <w:vAlign w:val="bottom"/>
            <w:vMerge w:val="restart"/>
          </w:tcPr>
          <w:p>
            <w:pPr>
              <w:jc w:val="center"/>
              <w:ind w:right="143"/>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gridSpan w:val="2"/>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111.51</w:t>
            </w:r>
            <w:r>
              <w:rPr>
                <w:rFonts w:ascii="Times New Roman" w:cs="Times New Roman" w:eastAsia="Times New Roman" w:hAnsi="Times New Roman"/>
                <w:sz w:val="22"/>
                <w:szCs w:val="22"/>
                <w:color w:val="008000"/>
                <w:w w:val="92"/>
                <w:vertAlign w:val="superscript"/>
              </w:rPr>
              <w:t>(7)</w:t>
            </w:r>
          </w:p>
        </w:tc>
        <w:tc>
          <w:tcPr>
            <w:tcW w:w="80" w:type="dxa"/>
            <w:vAlign w:val="bottom"/>
          </w:tcPr>
          <w:p>
            <w:pPr>
              <w:spacing w:after="0"/>
              <w:rPr>
                <w:sz w:val="21"/>
                <w:szCs w:val="21"/>
                <w:color w:val="auto"/>
              </w:rPr>
            </w:pPr>
          </w:p>
        </w:tc>
        <w:tc>
          <w:tcPr>
            <w:tcW w:w="12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485,775</w:t>
            </w:r>
          </w:p>
        </w:tc>
        <w:tc>
          <w:tcPr>
            <w:tcW w:w="340" w:type="dxa"/>
            <w:vAlign w:val="bottom"/>
          </w:tcPr>
          <w:p>
            <w:pPr>
              <w:spacing w:after="0"/>
              <w:rPr>
                <w:sz w:val="21"/>
                <w:szCs w:val="21"/>
                <w:color w:val="auto"/>
              </w:rPr>
            </w:pPr>
          </w:p>
        </w:tc>
        <w:tc>
          <w:tcPr>
            <w:tcW w:w="4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vMerge w:val="restart"/>
          </w:tcPr>
          <w:p>
            <w:pPr>
              <w:jc w:val="right"/>
              <w:spacing w:after="0"/>
              <w:rPr>
                <w:sz w:val="20"/>
                <w:szCs w:val="20"/>
                <w:color w:val="auto"/>
              </w:rPr>
            </w:pPr>
            <w:r>
              <w:rPr>
                <w:rFonts w:ascii="Times New Roman" w:cs="Times New Roman" w:eastAsia="Times New Roman" w:hAnsi="Times New Roman"/>
                <w:sz w:val="17"/>
                <w:szCs w:val="17"/>
                <w:color w:val="0000FF"/>
              </w:rPr>
              <w:t>06/26/2026</w:t>
            </w:r>
          </w:p>
        </w:tc>
        <w:tc>
          <w:tcPr>
            <w:tcW w:w="82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4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78</w:t>
            </w:r>
          </w:p>
        </w:tc>
        <w:tc>
          <w:tcPr>
            <w:tcW w:w="20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vMerge w:val="restart"/>
          </w:tcPr>
          <w:p>
            <w:pPr>
              <w:jc w:val="center"/>
              <w:ind w:right="143"/>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112.49</w:t>
            </w:r>
            <w:r>
              <w:rPr>
                <w:rFonts w:ascii="Times New Roman" w:cs="Times New Roman" w:eastAsia="Times New Roman" w:hAnsi="Times New Roman"/>
                <w:sz w:val="22"/>
                <w:szCs w:val="22"/>
                <w:color w:val="008000"/>
                <w:w w:val="95"/>
                <w:vertAlign w:val="superscript"/>
              </w:rPr>
              <w:t>(8)</w:t>
            </w:r>
          </w:p>
        </w:tc>
        <w:tc>
          <w:tcPr>
            <w:tcW w:w="8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485,697</w:t>
            </w:r>
          </w:p>
        </w:tc>
        <w:tc>
          <w:tcPr>
            <w:tcW w:w="3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vMerge w:val="restart"/>
          </w:tcPr>
          <w:p>
            <w:pPr>
              <w:jc w:val="right"/>
              <w:spacing w:after="0"/>
              <w:rPr>
                <w:sz w:val="20"/>
                <w:szCs w:val="20"/>
                <w:color w:val="auto"/>
              </w:rPr>
            </w:pPr>
            <w:r>
              <w:rPr>
                <w:rFonts w:ascii="Times New Roman" w:cs="Times New Roman" w:eastAsia="Times New Roman" w:hAnsi="Times New Roman"/>
                <w:sz w:val="17"/>
                <w:szCs w:val="17"/>
                <w:color w:val="0000FF"/>
              </w:rPr>
              <w:t>06/26/2026</w:t>
            </w:r>
          </w:p>
        </w:tc>
        <w:tc>
          <w:tcPr>
            <w:tcW w:w="82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4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2,083</w:t>
            </w:r>
          </w:p>
        </w:tc>
        <w:tc>
          <w:tcPr>
            <w:tcW w:w="20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vMerge w:val="restart"/>
          </w:tcPr>
          <w:p>
            <w:pPr>
              <w:jc w:val="center"/>
              <w:ind w:right="143"/>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113.97</w:t>
            </w:r>
            <w:r>
              <w:rPr>
                <w:rFonts w:ascii="Times New Roman" w:cs="Times New Roman" w:eastAsia="Times New Roman" w:hAnsi="Times New Roman"/>
                <w:sz w:val="22"/>
                <w:szCs w:val="22"/>
                <w:color w:val="008000"/>
                <w:w w:val="95"/>
                <w:vertAlign w:val="superscript"/>
              </w:rPr>
              <w:t>(9)</w:t>
            </w:r>
          </w:p>
        </w:tc>
        <w:tc>
          <w:tcPr>
            <w:tcW w:w="8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483,614</w:t>
            </w:r>
          </w:p>
        </w:tc>
        <w:tc>
          <w:tcPr>
            <w:tcW w:w="3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vMerge w:val="restart"/>
          </w:tcPr>
          <w:p>
            <w:pPr>
              <w:jc w:val="right"/>
              <w:spacing w:after="0"/>
              <w:rPr>
                <w:sz w:val="20"/>
                <w:szCs w:val="20"/>
                <w:color w:val="auto"/>
              </w:rPr>
            </w:pPr>
            <w:r>
              <w:rPr>
                <w:rFonts w:ascii="Times New Roman" w:cs="Times New Roman" w:eastAsia="Times New Roman" w:hAnsi="Times New Roman"/>
                <w:sz w:val="17"/>
                <w:szCs w:val="17"/>
                <w:color w:val="0000FF"/>
              </w:rPr>
              <w:t>06/26/2026</w:t>
            </w:r>
          </w:p>
        </w:tc>
        <w:tc>
          <w:tcPr>
            <w:tcW w:w="82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4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3,896</w:t>
            </w:r>
          </w:p>
        </w:tc>
        <w:tc>
          <w:tcPr>
            <w:tcW w:w="20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vMerge w:val="restart"/>
          </w:tcPr>
          <w:p>
            <w:pPr>
              <w:jc w:val="center"/>
              <w:ind w:right="143"/>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114.94</w:t>
            </w:r>
            <w:r>
              <w:rPr>
                <w:rFonts w:ascii="Times New Roman" w:cs="Times New Roman" w:eastAsia="Times New Roman" w:hAnsi="Times New Roman"/>
                <w:sz w:val="22"/>
                <w:szCs w:val="22"/>
                <w:color w:val="008000"/>
                <w:w w:val="94"/>
                <w:vertAlign w:val="superscript"/>
              </w:rPr>
              <w:t>(10)</w:t>
            </w:r>
          </w:p>
        </w:tc>
        <w:tc>
          <w:tcPr>
            <w:tcW w:w="120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479,718</w:t>
            </w:r>
          </w:p>
        </w:tc>
        <w:tc>
          <w:tcPr>
            <w:tcW w:w="3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vMerge w:val="restart"/>
          </w:tcPr>
          <w:p>
            <w:pPr>
              <w:jc w:val="right"/>
              <w:spacing w:after="0"/>
              <w:rPr>
                <w:sz w:val="20"/>
                <w:szCs w:val="20"/>
                <w:color w:val="auto"/>
              </w:rPr>
            </w:pPr>
            <w:r>
              <w:rPr>
                <w:rFonts w:ascii="Times New Roman" w:cs="Times New Roman" w:eastAsia="Times New Roman" w:hAnsi="Times New Roman"/>
                <w:sz w:val="17"/>
                <w:szCs w:val="17"/>
                <w:color w:val="0000FF"/>
              </w:rPr>
              <w:t>06/26/2026</w:t>
            </w:r>
          </w:p>
        </w:tc>
        <w:tc>
          <w:tcPr>
            <w:tcW w:w="82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4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952</w:t>
            </w:r>
          </w:p>
        </w:tc>
        <w:tc>
          <w:tcPr>
            <w:tcW w:w="20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vMerge w:val="restart"/>
          </w:tcPr>
          <w:p>
            <w:pPr>
              <w:jc w:val="center"/>
              <w:ind w:right="143"/>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115.69</w:t>
            </w:r>
            <w:r>
              <w:rPr>
                <w:rFonts w:ascii="Times New Roman" w:cs="Times New Roman" w:eastAsia="Times New Roman" w:hAnsi="Times New Roman"/>
                <w:sz w:val="22"/>
                <w:szCs w:val="22"/>
                <w:color w:val="008000"/>
                <w:w w:val="94"/>
                <w:vertAlign w:val="superscript"/>
              </w:rPr>
              <w:t>(11)</w:t>
            </w:r>
          </w:p>
        </w:tc>
        <w:tc>
          <w:tcPr>
            <w:tcW w:w="120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478,766</w:t>
            </w:r>
          </w:p>
        </w:tc>
        <w:tc>
          <w:tcPr>
            <w:tcW w:w="3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vMerge w:val="restart"/>
          </w:tcPr>
          <w:p>
            <w:pPr>
              <w:jc w:val="right"/>
              <w:spacing w:after="0"/>
              <w:rPr>
                <w:sz w:val="20"/>
                <w:szCs w:val="20"/>
                <w:color w:val="auto"/>
              </w:rPr>
            </w:pPr>
            <w:r>
              <w:rPr>
                <w:rFonts w:ascii="Times New Roman" w:cs="Times New Roman" w:eastAsia="Times New Roman" w:hAnsi="Times New Roman"/>
                <w:sz w:val="17"/>
                <w:szCs w:val="17"/>
                <w:color w:val="0000FF"/>
              </w:rPr>
              <w:t>06/26/2026</w:t>
            </w:r>
          </w:p>
        </w:tc>
        <w:tc>
          <w:tcPr>
            <w:tcW w:w="82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4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1,701</w:t>
            </w:r>
          </w:p>
        </w:tc>
        <w:tc>
          <w:tcPr>
            <w:tcW w:w="20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vMerge w:val="restart"/>
          </w:tcPr>
          <w:p>
            <w:pPr>
              <w:jc w:val="center"/>
              <w:ind w:right="143"/>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117.09</w:t>
            </w:r>
            <w:r>
              <w:rPr>
                <w:rFonts w:ascii="Times New Roman" w:cs="Times New Roman" w:eastAsia="Times New Roman" w:hAnsi="Times New Roman"/>
                <w:sz w:val="22"/>
                <w:szCs w:val="22"/>
                <w:color w:val="008000"/>
                <w:w w:val="94"/>
                <w:vertAlign w:val="superscript"/>
              </w:rPr>
              <w:t>(12)</w:t>
            </w:r>
          </w:p>
        </w:tc>
        <w:tc>
          <w:tcPr>
            <w:tcW w:w="120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477,065</w:t>
            </w:r>
          </w:p>
        </w:tc>
        <w:tc>
          <w:tcPr>
            <w:tcW w:w="3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vMerge w:val="restart"/>
          </w:tcPr>
          <w:p>
            <w:pPr>
              <w:jc w:val="right"/>
              <w:spacing w:after="0"/>
              <w:rPr>
                <w:sz w:val="20"/>
                <w:szCs w:val="20"/>
                <w:color w:val="auto"/>
              </w:rPr>
            </w:pPr>
            <w:r>
              <w:rPr>
                <w:rFonts w:ascii="Times New Roman" w:cs="Times New Roman" w:eastAsia="Times New Roman" w:hAnsi="Times New Roman"/>
                <w:sz w:val="17"/>
                <w:szCs w:val="17"/>
                <w:color w:val="0000FF"/>
              </w:rPr>
              <w:t>06/26/2026</w:t>
            </w:r>
          </w:p>
        </w:tc>
        <w:tc>
          <w:tcPr>
            <w:tcW w:w="82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4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3,069</w:t>
            </w:r>
          </w:p>
        </w:tc>
        <w:tc>
          <w:tcPr>
            <w:tcW w:w="20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vMerge w:val="restart"/>
          </w:tcPr>
          <w:p>
            <w:pPr>
              <w:jc w:val="center"/>
              <w:ind w:right="143"/>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117.85</w:t>
            </w:r>
            <w:r>
              <w:rPr>
                <w:rFonts w:ascii="Times New Roman" w:cs="Times New Roman" w:eastAsia="Times New Roman" w:hAnsi="Times New Roman"/>
                <w:sz w:val="22"/>
                <w:szCs w:val="22"/>
                <w:color w:val="008000"/>
                <w:w w:val="94"/>
                <w:vertAlign w:val="superscript"/>
              </w:rPr>
              <w:t>(13)</w:t>
            </w:r>
          </w:p>
        </w:tc>
        <w:tc>
          <w:tcPr>
            <w:tcW w:w="120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473,996</w:t>
            </w:r>
          </w:p>
        </w:tc>
        <w:tc>
          <w:tcPr>
            <w:tcW w:w="3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vMerge w:val="restart"/>
          </w:tcPr>
          <w:p>
            <w:pPr>
              <w:jc w:val="right"/>
              <w:spacing w:after="0"/>
              <w:rPr>
                <w:sz w:val="20"/>
                <w:szCs w:val="20"/>
                <w:color w:val="auto"/>
              </w:rPr>
            </w:pPr>
            <w:r>
              <w:rPr>
                <w:rFonts w:ascii="Times New Roman" w:cs="Times New Roman" w:eastAsia="Times New Roman" w:hAnsi="Times New Roman"/>
                <w:sz w:val="17"/>
                <w:szCs w:val="17"/>
                <w:color w:val="0000FF"/>
              </w:rPr>
              <w:t>06/26/2026</w:t>
            </w:r>
          </w:p>
        </w:tc>
        <w:tc>
          <w:tcPr>
            <w:tcW w:w="82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4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1,729</w:t>
            </w:r>
          </w:p>
        </w:tc>
        <w:tc>
          <w:tcPr>
            <w:tcW w:w="20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vMerge w:val="restart"/>
          </w:tcPr>
          <w:p>
            <w:pPr>
              <w:jc w:val="center"/>
              <w:ind w:right="143"/>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118.66</w:t>
            </w:r>
            <w:r>
              <w:rPr>
                <w:rFonts w:ascii="Times New Roman" w:cs="Times New Roman" w:eastAsia="Times New Roman" w:hAnsi="Times New Roman"/>
                <w:sz w:val="22"/>
                <w:szCs w:val="22"/>
                <w:color w:val="008000"/>
                <w:w w:val="94"/>
                <w:vertAlign w:val="superscript"/>
              </w:rPr>
              <w:t>(14)</w:t>
            </w:r>
          </w:p>
        </w:tc>
        <w:tc>
          <w:tcPr>
            <w:tcW w:w="120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472,267</w:t>
            </w:r>
          </w:p>
        </w:tc>
        <w:tc>
          <w:tcPr>
            <w:tcW w:w="3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vMerge w:val="restart"/>
          </w:tcPr>
          <w:p>
            <w:pPr>
              <w:jc w:val="right"/>
              <w:spacing w:after="0"/>
              <w:rPr>
                <w:sz w:val="20"/>
                <w:szCs w:val="20"/>
                <w:color w:val="auto"/>
              </w:rPr>
            </w:pPr>
            <w:r>
              <w:rPr>
                <w:rFonts w:ascii="Times New Roman" w:cs="Times New Roman" w:eastAsia="Times New Roman" w:hAnsi="Times New Roman"/>
                <w:sz w:val="17"/>
                <w:szCs w:val="17"/>
                <w:color w:val="0000FF"/>
              </w:rPr>
              <w:t>06/29/2026</w:t>
            </w:r>
          </w:p>
        </w:tc>
        <w:tc>
          <w:tcPr>
            <w:tcW w:w="82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4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5,471</w:t>
            </w:r>
          </w:p>
        </w:tc>
        <w:tc>
          <w:tcPr>
            <w:tcW w:w="20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vMerge w:val="restart"/>
          </w:tcPr>
          <w:p>
            <w:pPr>
              <w:jc w:val="center"/>
              <w:ind w:right="143"/>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105.78</w:t>
            </w:r>
            <w:r>
              <w:rPr>
                <w:rFonts w:ascii="Times New Roman" w:cs="Times New Roman" w:eastAsia="Times New Roman" w:hAnsi="Times New Roman"/>
                <w:sz w:val="22"/>
                <w:szCs w:val="22"/>
                <w:color w:val="008000"/>
                <w:w w:val="94"/>
                <w:vertAlign w:val="superscript"/>
              </w:rPr>
              <w:t>(16)</w:t>
            </w:r>
          </w:p>
        </w:tc>
        <w:tc>
          <w:tcPr>
            <w:tcW w:w="1200" w:type="dxa"/>
            <w:vAlign w:val="bottom"/>
            <w:tcBorders>
              <w:top w:val="single" w:sz="8" w:color="2C2C2C"/>
            </w:tcBorders>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2,446,453</w:t>
            </w:r>
          </w:p>
        </w:tc>
        <w:tc>
          <w:tcPr>
            <w:tcW w:w="3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vMerge w:val="restart"/>
          </w:tcPr>
          <w:p>
            <w:pPr>
              <w:jc w:val="right"/>
              <w:spacing w:after="0"/>
              <w:rPr>
                <w:sz w:val="20"/>
                <w:szCs w:val="20"/>
                <w:color w:val="auto"/>
              </w:rPr>
            </w:pPr>
            <w:r>
              <w:rPr>
                <w:rFonts w:ascii="Times New Roman" w:cs="Times New Roman" w:eastAsia="Times New Roman" w:hAnsi="Times New Roman"/>
                <w:sz w:val="17"/>
                <w:szCs w:val="17"/>
                <w:color w:val="0000FF"/>
              </w:rPr>
              <w:t>06/29/2026</w:t>
            </w:r>
          </w:p>
        </w:tc>
        <w:tc>
          <w:tcPr>
            <w:tcW w:w="82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4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14,613</w:t>
            </w:r>
          </w:p>
        </w:tc>
        <w:tc>
          <w:tcPr>
            <w:tcW w:w="20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vMerge w:val="restart"/>
          </w:tcPr>
          <w:p>
            <w:pPr>
              <w:jc w:val="center"/>
              <w:ind w:right="143"/>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106.63</w:t>
            </w:r>
            <w:r>
              <w:rPr>
                <w:rFonts w:ascii="Times New Roman" w:cs="Times New Roman" w:eastAsia="Times New Roman" w:hAnsi="Times New Roman"/>
                <w:sz w:val="22"/>
                <w:szCs w:val="22"/>
                <w:color w:val="008000"/>
                <w:w w:val="94"/>
                <w:vertAlign w:val="superscript"/>
              </w:rPr>
              <w:t>(17)</w:t>
            </w:r>
          </w:p>
        </w:tc>
        <w:tc>
          <w:tcPr>
            <w:tcW w:w="1200" w:type="dxa"/>
            <w:vAlign w:val="bottom"/>
            <w:tcBorders>
              <w:top w:val="single" w:sz="8" w:color="2C2C2C"/>
            </w:tcBorders>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2,431,840</w:t>
            </w:r>
          </w:p>
        </w:tc>
        <w:tc>
          <w:tcPr>
            <w:tcW w:w="3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vMerge w:val="restart"/>
          </w:tcPr>
          <w:p>
            <w:pPr>
              <w:jc w:val="right"/>
              <w:spacing w:after="0"/>
              <w:rPr>
                <w:sz w:val="20"/>
                <w:szCs w:val="20"/>
                <w:color w:val="auto"/>
              </w:rPr>
            </w:pPr>
            <w:r>
              <w:rPr>
                <w:rFonts w:ascii="Times New Roman" w:cs="Times New Roman" w:eastAsia="Times New Roman" w:hAnsi="Times New Roman"/>
                <w:sz w:val="17"/>
                <w:szCs w:val="17"/>
                <w:color w:val="0000FF"/>
              </w:rPr>
              <w:t>06/29/2026</w:t>
            </w:r>
          </w:p>
        </w:tc>
        <w:tc>
          <w:tcPr>
            <w:tcW w:w="82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4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19,093</w:t>
            </w:r>
          </w:p>
        </w:tc>
        <w:tc>
          <w:tcPr>
            <w:tcW w:w="20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vMerge w:val="restart"/>
          </w:tcPr>
          <w:p>
            <w:pPr>
              <w:jc w:val="center"/>
              <w:ind w:right="143"/>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107.76</w:t>
            </w:r>
            <w:r>
              <w:rPr>
                <w:rFonts w:ascii="Times New Roman" w:cs="Times New Roman" w:eastAsia="Times New Roman" w:hAnsi="Times New Roman"/>
                <w:sz w:val="22"/>
                <w:szCs w:val="22"/>
                <w:color w:val="008000"/>
                <w:w w:val="94"/>
                <w:vertAlign w:val="superscript"/>
              </w:rPr>
              <w:t>(18)</w:t>
            </w:r>
          </w:p>
        </w:tc>
        <w:tc>
          <w:tcPr>
            <w:tcW w:w="1200" w:type="dxa"/>
            <w:vAlign w:val="bottom"/>
            <w:tcBorders>
              <w:top w:val="single" w:sz="8" w:color="2C2C2C"/>
            </w:tcBorders>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2,412,747</w:t>
            </w:r>
          </w:p>
        </w:tc>
        <w:tc>
          <w:tcPr>
            <w:tcW w:w="3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vMerge w:val="restart"/>
          </w:tcPr>
          <w:p>
            <w:pPr>
              <w:jc w:val="right"/>
              <w:spacing w:after="0"/>
              <w:rPr>
                <w:sz w:val="20"/>
                <w:szCs w:val="20"/>
                <w:color w:val="auto"/>
              </w:rPr>
            </w:pPr>
            <w:r>
              <w:rPr>
                <w:rFonts w:ascii="Times New Roman" w:cs="Times New Roman" w:eastAsia="Times New Roman" w:hAnsi="Times New Roman"/>
                <w:sz w:val="17"/>
                <w:szCs w:val="17"/>
                <w:color w:val="0000FF"/>
              </w:rPr>
              <w:t>06/29/2026</w:t>
            </w:r>
          </w:p>
        </w:tc>
        <w:tc>
          <w:tcPr>
            <w:tcW w:w="82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4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848</w:t>
            </w:r>
          </w:p>
        </w:tc>
        <w:tc>
          <w:tcPr>
            <w:tcW w:w="20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vMerge w:val="restart"/>
          </w:tcPr>
          <w:p>
            <w:pPr>
              <w:jc w:val="center"/>
              <w:ind w:right="143"/>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105.78</w:t>
            </w:r>
            <w:r>
              <w:rPr>
                <w:rFonts w:ascii="Times New Roman" w:cs="Times New Roman" w:eastAsia="Times New Roman" w:hAnsi="Times New Roman"/>
                <w:sz w:val="22"/>
                <w:szCs w:val="22"/>
                <w:color w:val="008000"/>
                <w:w w:val="94"/>
                <w:vertAlign w:val="superscript"/>
              </w:rPr>
              <w:t>(16)</w:t>
            </w:r>
          </w:p>
        </w:tc>
        <w:tc>
          <w:tcPr>
            <w:tcW w:w="120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471,419</w:t>
            </w:r>
          </w:p>
        </w:tc>
        <w:tc>
          <w:tcPr>
            <w:tcW w:w="3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vMerge w:val="restart"/>
          </w:tcPr>
          <w:p>
            <w:pPr>
              <w:jc w:val="right"/>
              <w:spacing w:after="0"/>
              <w:rPr>
                <w:sz w:val="20"/>
                <w:szCs w:val="20"/>
                <w:color w:val="auto"/>
              </w:rPr>
            </w:pPr>
            <w:r>
              <w:rPr>
                <w:rFonts w:ascii="Times New Roman" w:cs="Times New Roman" w:eastAsia="Times New Roman" w:hAnsi="Times New Roman"/>
                <w:sz w:val="17"/>
                <w:szCs w:val="17"/>
                <w:color w:val="0000FF"/>
              </w:rPr>
              <w:t>06/29/2026</w:t>
            </w:r>
          </w:p>
        </w:tc>
        <w:tc>
          <w:tcPr>
            <w:tcW w:w="82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4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2,318</w:t>
            </w:r>
          </w:p>
        </w:tc>
        <w:tc>
          <w:tcPr>
            <w:tcW w:w="20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vMerge w:val="restart"/>
          </w:tcPr>
          <w:p>
            <w:pPr>
              <w:jc w:val="center"/>
              <w:ind w:right="143"/>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106.63</w:t>
            </w:r>
            <w:r>
              <w:rPr>
                <w:rFonts w:ascii="Times New Roman" w:cs="Times New Roman" w:eastAsia="Times New Roman" w:hAnsi="Times New Roman"/>
                <w:sz w:val="22"/>
                <w:szCs w:val="22"/>
                <w:color w:val="008000"/>
                <w:w w:val="94"/>
                <w:vertAlign w:val="superscript"/>
              </w:rPr>
              <w:t>(17)</w:t>
            </w:r>
          </w:p>
        </w:tc>
        <w:tc>
          <w:tcPr>
            <w:tcW w:w="120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469,101</w:t>
            </w:r>
          </w:p>
        </w:tc>
        <w:tc>
          <w:tcPr>
            <w:tcW w:w="3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vMerge w:val="restart"/>
          </w:tcPr>
          <w:p>
            <w:pPr>
              <w:jc w:val="right"/>
              <w:spacing w:after="0"/>
              <w:rPr>
                <w:sz w:val="20"/>
                <w:szCs w:val="20"/>
                <w:color w:val="auto"/>
              </w:rPr>
            </w:pPr>
            <w:r>
              <w:rPr>
                <w:rFonts w:ascii="Times New Roman" w:cs="Times New Roman" w:eastAsia="Times New Roman" w:hAnsi="Times New Roman"/>
                <w:sz w:val="17"/>
                <w:szCs w:val="17"/>
                <w:color w:val="0000FF"/>
              </w:rPr>
              <w:t>06/29/2026</w:t>
            </w:r>
          </w:p>
        </w:tc>
        <w:tc>
          <w:tcPr>
            <w:tcW w:w="82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4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3,024</w:t>
            </w:r>
          </w:p>
        </w:tc>
        <w:tc>
          <w:tcPr>
            <w:tcW w:w="20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vMerge w:val="restart"/>
          </w:tcPr>
          <w:p>
            <w:pPr>
              <w:jc w:val="center"/>
              <w:ind w:right="143"/>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107.76</w:t>
            </w:r>
            <w:r>
              <w:rPr>
                <w:rFonts w:ascii="Times New Roman" w:cs="Times New Roman" w:eastAsia="Times New Roman" w:hAnsi="Times New Roman"/>
                <w:sz w:val="22"/>
                <w:szCs w:val="22"/>
                <w:color w:val="008000"/>
                <w:w w:val="94"/>
                <w:vertAlign w:val="superscript"/>
              </w:rPr>
              <w:t>(18)</w:t>
            </w:r>
          </w:p>
        </w:tc>
        <w:tc>
          <w:tcPr>
            <w:tcW w:w="120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466,077</w:t>
            </w:r>
          </w:p>
        </w:tc>
        <w:tc>
          <w:tcPr>
            <w:tcW w:w="3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(15)</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8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0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00" w:type="dxa"/>
            <w:vAlign w:val="bottom"/>
            <w:tcBorders>
              <w:right w:val="single" w:sz="8" w:color="2C2C2C"/>
            </w:tcBorders>
            <w:gridSpan w:val="3"/>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2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34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34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96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2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200" w:type="dxa"/>
            <w:vAlign w:val="bottom"/>
          </w:tcPr>
          <w:p>
            <w:pPr>
              <w:spacing w:after="0"/>
              <w:rPr>
                <w:sz w:val="14"/>
                <w:szCs w:val="14"/>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made pursuant to a Rule 10b5-1 trading plan adopted by Atlas Venture Fund X, L.P. and Atlas Venture Opportunity Fund I, L.P. on December 11, 2025.</w:t>
      </w:r>
    </w:p>
    <w:p>
      <w:pPr>
        <w:spacing w:after="0" w:line="50" w:lineRule="exact"/>
        <w:rPr>
          <w:rFonts w:ascii="Times New Roman" w:cs="Times New Roman" w:eastAsia="Times New Roman" w:hAnsi="Times New Roman"/>
          <w:sz w:val="13"/>
          <w:szCs w:val="13"/>
          <w:color w:val="008000"/>
        </w:rPr>
      </w:pPr>
    </w:p>
    <w:p>
      <w:pPr>
        <w:ind w:left="40" w:right="3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$106.995 to $107.99 inclusive. The Reporting Person undertakes to provide to the Issuer, any security holder of the Issuer, or the staff of the Securities and Exchange Commission, upon request, full information regarding the number of shares sold each separate price within the ranges set forth in footnotes (2), (4) through (14), and (16) through (18).</w:t>
      </w:r>
    </w:p>
    <w:p>
      <w:pPr>
        <w:spacing w:after="0" w:line="20" w:lineRule="exact"/>
        <w:rPr>
          <w:rFonts w:ascii="Times New Roman" w:cs="Times New Roman" w:eastAsia="Times New Roman" w:hAnsi="Times New Roman"/>
          <w:sz w:val="13"/>
          <w:szCs w:val="13"/>
          <w:color w:val="008000"/>
        </w:rPr>
      </w:pPr>
    </w:p>
    <w:p>
      <w:pPr>
        <w:jc w:val="both"/>
        <w:ind w:left="40" w:right="3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directly by Atlas Venture Fund X, L.P. ("Atlas Venture Fund X"). The general partner of Atlas Venture Fund X is Atlas Venture Associates X, L.P. ("AVA X LP"). Atlas Venture Associates X, LLC ("AVA X LLC") is the general partner of AVA X LP. The Reporting Person is a member of AVA X LLC and disclaims Section 16 beneficial ownership of the securities held by Atlas Venture Fund X, except to the extent of his pecuniary interest therein, if any.</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$108.00 to 108.9725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$109.02 to $110.0166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$110.02 to $111.0075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$111.1057 to $111.9188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$112.1843 to $113.0139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$113.2614 to $114.246 inclusive.</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$114.2766 to $115.2672 inclusive.</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$115.27 to $116.2626 inclusive.</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$116.2731 to $117.2668 inclusive.</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$117.2728 to $118.2599 inclusive.</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$118.2717 to $119.035 inclusive.</w:t>
      </w:r>
    </w:p>
    <w:p>
      <w:pPr>
        <w:spacing w:after="0" w:line="5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owned directly by Atlas Venture Opportunity Fund I, L.P. ("AVOF"). Atlas Venture Associates Opportunity I, L.P. ("AVAO LP") is the general partner of AVOF. Atlas Venture Associates Opportunity I, LLC ("AVAO LLC") is the general partner of AVAO LP. The Reporting Person is a member of AVAO LLC and disclaims Section 16 beneficial ownership of such securities held by AVOF, except to the extent of his pecuniary interest therein, if any.</w:t>
      </w:r>
    </w:p>
    <w:p>
      <w:pPr>
        <w:spacing w:after="0" w:line="2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$105.015 to $106.0145 inclusive.</w:t>
      </w:r>
    </w:p>
    <w:p>
      <w:pPr>
        <w:sectPr>
          <w:pgSz w:w="11900" w:h="16838" w:orient="portrait"/>
          <w:cols w:equalWidth="0" w:num="1">
            <w:col w:w="11080"/>
          </w:cols>
          <w:pgMar w:left="460" w:top="191" w:right="359" w:bottom="0" w:gutter="0" w:footer="0" w:header="0"/>
        </w:sectPr>
      </w:pPr>
    </w:p>
    <w:bookmarkStart w:id="2" w:name="page3"/>
    <w:bookmarkEnd w:id="2"/>
    <w:p>
      <w:pPr>
        <w:ind w:left="200" w:hanging="193"/>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$106.0271 to $106.96 inclusive.</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$107.03 to $108.0293 inclusive.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Due to the 30 line limitation in Table I, this report is being filed across two forms. This is the first of two filings.</w:t>
      </w:r>
    </w:p>
    <w:p>
      <w:pPr>
        <w:ind w:left="6540"/>
        <w:spacing w:after="0" w:line="189" w:lineRule="auto"/>
        <w:rPr>
          <w:sz w:val="20"/>
          <w:szCs w:val="20"/>
          <w:color w:val="auto"/>
        </w:rPr>
      </w:pPr>
      <w:r>
        <w:rPr>
          <w:rFonts w:ascii="Times New Roman" w:cs="Times New Roman" w:eastAsia="Times New Roman" w:hAnsi="Times New Roman"/>
          <w:sz w:val="17"/>
          <w:szCs w:val="17"/>
          <w:color w:val="0000FF"/>
        </w:rPr>
        <w:t xml:space="preserve">/s/ Ommer Chohan, Attorney-  </w:t>
      </w:r>
      <w:r>
        <w:rPr>
          <w:rFonts w:ascii="Times New Roman" w:cs="Times New Roman" w:eastAsia="Times New Roman" w:hAnsi="Times New Roman"/>
          <w:sz w:val="34"/>
          <w:szCs w:val="34"/>
          <w:color w:val="0000FF"/>
          <w:vertAlign w:val="subscript"/>
        </w:rPr>
        <w:t>06/30/2026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13195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7"/>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451612" TargetMode="External"/><Relationship Id="rId14" Type="http://schemas.openxmlformats.org/officeDocument/2006/relationships/hyperlink" Target="http://www.sec.gov/cgi-bin/browse-edgar?action=getcompany&amp;CIK=00018154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2026-06-30T17:44:38Z</dcterms:created>
  <dcterms:modified xsi:type="dcterms:W3CDTF">2026-06-30T17:44:38Z</dcterms:modified>
</cp:coreProperties>
</file>