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NORTH BEACON STREET,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of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1630658</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189906430.68 82257588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5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Acquired upon the</w:t>
      </w:r>
    </w:p>
    <w:p>
      <w:pPr>
        <w:spacing w:after="0" w:line="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automatic</w:t>
      </w:r>
    </w:p>
    <w:p>
      <w:pPr>
        <w:ind w:left="2560"/>
        <w:spacing w:after="0" w:line="230" w:lineRule="auto"/>
        <w:rPr>
          <w:sz w:val="20"/>
          <w:szCs w:val="20"/>
          <w:color w:val="auto"/>
        </w:rPr>
      </w:pPr>
      <w:r>
        <w:rPr>
          <w:rFonts w:ascii="Times New Roman" w:cs="Times New Roman" w:eastAsia="Times New Roman" w:hAnsi="Times New Roman"/>
          <w:sz w:val="22"/>
          <w:szCs w:val="22"/>
          <w:color w:val="auto"/>
        </w:rPr>
        <w:t>conversion of</w:t>
      </w:r>
    </w:p>
    <w:p>
      <w:pPr>
        <w:ind w:left="2560"/>
        <w:spacing w:after="0" w:line="231" w:lineRule="auto"/>
        <w:rPr>
          <w:sz w:val="20"/>
          <w:szCs w:val="20"/>
          <w:color w:val="auto"/>
        </w:rPr>
      </w:pPr>
      <w:r>
        <w:rPr>
          <w:rFonts w:ascii="Times New Roman" w:cs="Times New Roman" w:eastAsia="Times New Roman" w:hAnsi="Times New Roman"/>
          <w:sz w:val="22"/>
          <w:szCs w:val="22"/>
          <w:color w:val="auto"/>
        </w:rPr>
        <w:t>private shares in</w:t>
      </w:r>
    </w:p>
    <w:p>
      <w:pPr>
        <w:ind w:left="2560"/>
        <w:spacing w:after="0" w:line="230" w:lineRule="auto"/>
        <w:rPr>
          <w:sz w:val="20"/>
          <w:szCs w:val="20"/>
          <w:color w:val="auto"/>
        </w:rPr>
      </w:pPr>
      <w:r>
        <w:rPr>
          <w:rFonts w:ascii="Times New Roman" w:cs="Times New Roman" w:eastAsia="Times New Roman" w:hAnsi="Times New Roman"/>
          <w:sz w:val="22"/>
          <w:szCs w:val="22"/>
          <w:color w:val="auto"/>
        </w:rPr>
        <w:t>connection with</w:t>
      </w:r>
    </w:p>
    <w:p>
      <w:pPr>
        <w:spacing w:after="0" w:line="1" w:lineRule="exact"/>
        <w:rPr>
          <w:sz w:val="20"/>
          <w:szCs w:val="20"/>
          <w:color w:val="auto"/>
        </w:rPr>
      </w:pPr>
    </w:p>
    <w:p>
      <w:pPr>
        <w:jc w:val="right"/>
        <w:ind w:left="40" w:right="40"/>
        <w:spacing w:after="0" w:line="181" w:lineRule="auto"/>
        <w:rPr>
          <w:sz w:val="20"/>
          <w:szCs w:val="20"/>
          <w:color w:val="auto"/>
        </w:rPr>
      </w:pPr>
      <w:r>
        <w:rPr>
          <w:rFonts w:ascii="Times New Roman" w:cs="Times New Roman" w:eastAsia="Times New Roman" w:hAnsi="Times New Roman"/>
          <w:sz w:val="19"/>
          <w:szCs w:val="19"/>
          <w:color w:val="auto"/>
        </w:rPr>
        <w:t xml:space="preserve">Common Stock 08/21/2020 </w:t>
      </w:r>
      <w:r>
        <w:rPr>
          <w:rFonts w:ascii="Times New Roman" w:cs="Times New Roman" w:eastAsia="Times New Roman" w:hAnsi="Times New Roman"/>
          <w:sz w:val="37"/>
          <w:szCs w:val="37"/>
          <w:color w:val="auto"/>
          <w:vertAlign w:val="superscript"/>
        </w:rPr>
        <w:t>the Issuer's initial</w:t>
      </w:r>
      <w:r>
        <w:rPr>
          <w:rFonts w:ascii="Times New Roman" w:cs="Times New Roman" w:eastAsia="Times New Roman" w:hAnsi="Times New Roman"/>
          <w:sz w:val="19"/>
          <w:szCs w:val="19"/>
          <w:color w:val="auto"/>
        </w:rPr>
        <w:t xml:space="preserve"> public offering on</w:t>
      </w:r>
    </w:p>
    <w:p>
      <w:pPr>
        <w:ind w:left="2560"/>
        <w:spacing w:after="0" w:line="230" w:lineRule="auto"/>
        <w:rPr>
          <w:sz w:val="20"/>
          <w:szCs w:val="20"/>
          <w:color w:val="auto"/>
        </w:rPr>
      </w:pPr>
      <w:r>
        <w:rPr>
          <w:rFonts w:ascii="Times New Roman" w:cs="Times New Roman" w:eastAsia="Times New Roman" w:hAnsi="Times New Roman"/>
          <w:sz w:val="22"/>
          <w:szCs w:val="22"/>
          <w:color w:val="auto"/>
        </w:rPr>
        <w:t>August 21, 2020.</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The private shares</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were acquired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fully paid for on</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March 11, 2020.</w:t>
      </w:r>
    </w:p>
    <w:p>
      <w:pPr>
        <w:spacing w:after="0" w:line="20" w:lineRule="exact"/>
        <w:rPr>
          <w:sz w:val="20"/>
          <w:szCs w:val="20"/>
          <w:color w:val="auto"/>
        </w:rPr>
      </w:pPr>
      <w:r>
        <w:rPr>
          <w:sz w:val="20"/>
          <w:szCs w:val="20"/>
          <w:color w:val="auto"/>
        </w:rPr>
        <w:br w:type="column"/>
      </w:r>
    </w:p>
    <w:p>
      <w:pPr>
        <w:ind w:left="42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478" w:val="left"/>
          <w:tab w:leader="none" w:pos="424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270" cy="128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1630658</w:t>
      </w:r>
      <w:r>
        <w:rPr>
          <w:sz w:val="20"/>
          <w:szCs w:val="20"/>
          <w:color w:val="auto"/>
        </w:rPr>
        <w:tab/>
      </w:r>
      <w:r>
        <w:rPr>
          <w:rFonts w:ascii="Times New Roman" w:cs="Times New Roman" w:eastAsia="Times New Roman" w:hAnsi="Times New Roman"/>
          <w:sz w:val="21"/>
          <w:szCs w:val="21"/>
          <w:color w:val="auto"/>
        </w:rPr>
        <w:t>08/21/2020 N/A</w:t>
      </w:r>
    </w:p>
    <w:p>
      <w:pPr>
        <w:spacing w:after="0" w:line="1560" w:lineRule="exact"/>
        <w:rPr>
          <w:sz w:val="20"/>
          <w:szCs w:val="20"/>
          <w:color w:val="auto"/>
        </w:rPr>
      </w:pPr>
    </w:p>
    <w:p>
      <w:pPr>
        <w:sectPr>
          <w:pgSz w:w="11900" w:h="16838" w:orient="portrait"/>
          <w:cols w:equalWidth="0" w:num="2">
            <w:col w:w="4160" w:space="100"/>
            <w:col w:w="698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BVF Partners, L.P. (BVF) is the investment manager of certain funds and/or managed accounts that are selling the shares. BVF is also an affiliate of a director of the Issuer. The aggregate market value is as of the close of business on June 25, 2026. The number of securities outstanding is as of April 24,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Mark N. Lampert, President of BVF Inc., the general partner of BVF</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2026-06-26T18:23:16Z</dcterms:created>
  <dcterms:modified xsi:type="dcterms:W3CDTF">2026-06-26T18:23:16Z</dcterms:modified>
</cp:coreProperties>
</file>