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07"/>
        <w:gridCol w:w="1523"/>
        <w:gridCol w:w="3052"/>
        <w:gridCol w:w="2523"/>
      </w:tblGrid>
      <w:tr>
        <w:trPr/>
        <w:tc>
          <w:tcPr>
            <w:tcW w:w="310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pPr>
                  <w:hyperlink r:id="rId2">
                    <w:r>
                      <w:rPr>
                        <w:rStyle w:val="InternetLink"/>
                      </w:rPr>
                      <w:t>Rooney Terence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NORTH BEACON STREET</w:t>
                  </w:r>
                </w:p>
              </w:tc>
            </w:tr>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07/27/2026</w:t>
            </w:r>
          </w:p>
        </w:tc>
        <w:tc>
          <w:tcPr>
            <w:tcW w:w="557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Kymera Therapeutics, Inc.</w:t>
              </w:r>
            </w:hyperlink>
            <w:r>
              <w:rPr/>
              <w:t xml:space="preserve"> [ </w:t>
            </w:r>
            <w:r>
              <w:rPr>
                <w:rFonts w:ascii="Times;serif" w:hAnsi="Times;serif"/>
                <w:color w:val="0000FF"/>
                <w:sz w:val="24"/>
                <w:shd w:fill="FFFFFF" w:val="clear"/>
              </w:rPr>
              <w:t>KYMR</w:t>
            </w:r>
            <w:r>
              <w:rPr/>
              <w:t xml:space="preserve"> ] </w:t>
              <w:br/>
            </w:r>
            <w:r>
              <w:rPr>
                <w:rFonts w:ascii="arial;helvetica;sans-serif" w:hAnsi="arial;helvetica;sans-serif"/>
                <w:sz w:val="20"/>
              </w:rPr>
              <w:t>Foreign Trading Symbol</w:t>
            </w:r>
          </w:p>
        </w:tc>
      </w:tr>
      <w:tr>
        <w:trPr/>
        <w:tc>
          <w:tcPr>
            <w:tcW w:w="3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9"/>
              <w:gridCol w:w="1027"/>
              <w:gridCol w:w="439"/>
              <w:gridCol w:w="1027"/>
            </w:tblGrid>
            <w:tr>
              <w:trPr/>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23"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0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2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4"/>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Jacobs,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kymr-ex24.htm"/>
      <w:bookmarkStart w:id="3" w:name="kskymrex24"/>
      <w:bookmarkEnd w:id="2"/>
      <w:bookmarkEnd w:id="3"/>
      <w:r>
        <w:rPr/>
        <w:t> </w:t>
      </w:r>
      <w:r>
        <w:br w:type="page"/>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LIMITED POWER OF ATTORNEY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undersigned hereby constitutes and appoints each of Nello Mainolfi, Ph.D., Bruce Jacobs, CFA, MBA and William D. Collins, signing singly, and with full power of substitution, the undersigned's true and lawful attorney-in-fact 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(1) execute for and on behalf of the undersigned, in the undersigned's capacity as officer and/or director of Kymera Therapeutics,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Goodwin Procter LLP, as applicable.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July 17, 2026.</w:t>
      </w:r>
    </w:p>
    <w:tbl>
      <w:tblPr>
        <w:tblW w:w="2675" w:type="dxa"/>
        <w:jc w:val="left"/>
        <w:tblInd w:w="0" w:type="dxa"/>
        <w:tblLayout w:type="fixed"/>
        <w:tblCellMar>
          <w:top w:w="28" w:type="dxa"/>
          <w:left w:w="28" w:type="dxa"/>
          <w:bottom w:w="28" w:type="dxa"/>
          <w:right w:w="28" w:type="dxa"/>
        </w:tblCellMar>
      </w:tblPr>
      <w:tblGrid>
        <w:gridCol w:w="2521"/>
        <w:gridCol w:w="154"/>
      </w:tblGrid>
      <w:tr>
        <w:trPr/>
        <w:tc>
          <w:tcPr>
            <w:tcW w:w="25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Terence Rooney, M.D</w:t>
            </w:r>
          </w:p>
        </w:tc>
        <w:tc>
          <w:tcPr>
            <w:tcW w:w="15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Terence Rooney, M.D.</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464" TargetMode="External"/><Relationship Id="rId3" Type="http://schemas.openxmlformats.org/officeDocument/2006/relationships/hyperlink" Target="http://www.sec.gov/cgi-bin/browse-edgar?action=getcompany&amp;CIK=000181544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1055</Words>
  <Characters>5760</Characters>
  <CharactersWithSpaces>6763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