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657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657975"/>
                    </a:xfrm>
                    <a:prstGeom prst="rect">
                      <a:avLst/>
                    </a:prstGeom>
                    <a:noFill/>
                  </pic:spPr>
                </pic:pic>
              </a:graphicData>
            </a:graphic>
          </wp:anchor>
        </w:drawing>
      </w:r>
    </w:p>
    <w:p>
      <w:pPr>
        <w:spacing w:after="0" w:line="1243" w:lineRule="exact"/>
        <w:rPr>
          <w:sz w:val="24"/>
          <w:szCs w:val="24"/>
          <w:color w:val="auto"/>
        </w:rPr>
      </w:pPr>
    </w:p>
    <w:p>
      <w:pPr>
        <w:sectPr>
          <w:pgSz w:w="11900" w:h="16853"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Jacobs Bruce 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KYMERA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500 NORTH BEACON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Kymera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KYMR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53" w:orient="portrait"/>
          <w:cols w:equalWidth="0" w:num="3">
            <w:col w:w="3340" w:space="58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420" w:type="dxa"/>
            <w:vAlign w:val="bottom"/>
            <w:gridSpan w:val="8"/>
          </w:tcPr>
          <w:p>
            <w:pPr>
              <w:jc w:val="center"/>
              <w:ind w:left="96"/>
              <w:spacing w:after="0"/>
              <w:rPr>
                <w:sz w:val="20"/>
                <w:szCs w:val="20"/>
                <w:color w:val="auto"/>
              </w:rPr>
            </w:pPr>
            <w:r>
              <w:rPr>
                <w:rFonts w:ascii="Arial" w:cs="Arial" w:eastAsia="Arial" w:hAnsi="Arial"/>
                <w:sz w:val="13"/>
                <w:szCs w:val="13"/>
                <w:color w:val="auto"/>
                <w:w w:val="98"/>
              </w:rPr>
              <w:t>4. If Amendment, Date of Original Filed (Month/Day/Year)</w:t>
            </w:r>
          </w:p>
        </w:tc>
        <w:tc>
          <w:tcPr>
            <w:tcW w:w="260" w:type="dxa"/>
            <w:vAlign w:val="bottom"/>
          </w:tcPr>
          <w:p>
            <w:pPr>
              <w:spacing w:after="0"/>
              <w:rPr>
                <w:sz w:val="14"/>
                <w:szCs w:val="14"/>
                <w:color w:val="auto"/>
              </w:rPr>
            </w:pP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3"/>
          </w:tcPr>
          <w:p>
            <w:pPr>
              <w:jc w:val="center"/>
              <w:ind w:left="30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center"/>
              <w:ind w:right="44"/>
              <w:spacing w:after="0"/>
              <w:rPr>
                <w:sz w:val="20"/>
                <w:szCs w:val="20"/>
                <w:color w:val="auto"/>
              </w:rPr>
            </w:pPr>
            <w:r>
              <w:rPr>
                <w:rFonts w:ascii="Arial" w:cs="Arial" w:eastAsia="Arial" w:hAnsi="Arial"/>
                <w:sz w:val="12"/>
                <w:szCs w:val="12"/>
                <w:b w:val="1"/>
                <w:bCs w:val="1"/>
                <w:color w:val="auto"/>
                <w:w w:val="99"/>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61,378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5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321,992</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110.5397</w:t>
            </w:r>
            <w:r>
              <w:rPr>
                <w:rFonts w:ascii="Times New Roman" w:cs="Times New Roman" w:eastAsia="Times New Roman" w:hAnsi="Times New Roman"/>
                <w:sz w:val="21"/>
                <w:szCs w:val="21"/>
                <w:color w:val="008000"/>
                <w:w w:val="9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320,492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111.5671</w:t>
            </w:r>
            <w:r>
              <w:rPr>
                <w:rFonts w:ascii="Times New Roman" w:cs="Times New Roman" w:eastAsia="Times New Roman" w:hAnsi="Times New Roman"/>
                <w:sz w:val="21"/>
                <w:szCs w:val="21"/>
                <w:color w:val="008000"/>
                <w:w w:val="91"/>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318,792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112.7881</w:t>
            </w:r>
            <w:r>
              <w:rPr>
                <w:rFonts w:ascii="Times New Roman" w:cs="Times New Roman" w:eastAsia="Times New Roman" w:hAnsi="Times New Roman"/>
                <w:sz w:val="21"/>
                <w:szCs w:val="21"/>
                <w:color w:val="008000"/>
                <w:w w:val="9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317,692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4,110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114.1875</w:t>
            </w:r>
            <w:r>
              <w:rPr>
                <w:rFonts w:ascii="Times New Roman" w:cs="Times New Roman" w:eastAsia="Times New Roman" w:hAnsi="Times New Roman"/>
                <w:sz w:val="21"/>
                <w:szCs w:val="21"/>
                <w:color w:val="008000"/>
                <w:w w:val="9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313,582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51,375</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114.7696</w:t>
            </w:r>
            <w:r>
              <w:rPr>
                <w:rFonts w:ascii="Times New Roman" w:cs="Times New Roman" w:eastAsia="Times New Roman" w:hAnsi="Times New Roman"/>
                <w:sz w:val="21"/>
                <w:szCs w:val="21"/>
                <w:color w:val="008000"/>
                <w:w w:val="9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262,207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7,971</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115.8171</w:t>
            </w:r>
            <w:r>
              <w:rPr>
                <w:rFonts w:ascii="Times New Roman" w:cs="Times New Roman" w:eastAsia="Times New Roman" w:hAnsi="Times New Roman"/>
                <w:sz w:val="21"/>
                <w:szCs w:val="21"/>
                <w:color w:val="008000"/>
                <w:w w:val="9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254,236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6,153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116.9937</w:t>
            </w:r>
            <w:r>
              <w:rPr>
                <w:rFonts w:ascii="Times New Roman" w:cs="Times New Roman" w:eastAsia="Times New Roman" w:hAnsi="Times New Roman"/>
                <w:sz w:val="21"/>
                <w:szCs w:val="21"/>
                <w:color w:val="008000"/>
                <w:w w:val="96"/>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248,083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117.7029</w:t>
            </w:r>
            <w:r>
              <w:rPr>
                <w:rFonts w:ascii="Times New Roman" w:cs="Times New Roman" w:eastAsia="Times New Roman" w:hAnsi="Times New Roman"/>
                <w:sz w:val="21"/>
                <w:szCs w:val="21"/>
                <w:color w:val="008000"/>
                <w:w w:val="93"/>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244,883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5"/>
          </w:tcPr>
          <w:p>
            <w:pPr>
              <w:jc w:val="center"/>
              <w:ind w:right="6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6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4 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5.33</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06/30/2026</w:t>
            </w:r>
          </w:p>
        </w:tc>
        <w:tc>
          <w:tcPr>
            <w:tcW w:w="1140" w:type="dxa"/>
            <w:vAlign w:val="bottom"/>
          </w:tcPr>
          <w:p>
            <w:pPr>
              <w:spacing w:after="0"/>
              <w:rPr>
                <w:sz w:val="16"/>
                <w:szCs w:val="16"/>
                <w:color w:val="auto"/>
              </w:rPr>
            </w:pPr>
          </w:p>
        </w:tc>
        <w:tc>
          <w:tcPr>
            <w:tcW w:w="38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0000FF"/>
              </w:rPr>
              <w:t>61,378</w:t>
            </w:r>
          </w:p>
        </w:tc>
        <w:tc>
          <w:tcPr>
            <w:tcW w:w="3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008000"/>
              </w:rPr>
              <w:t>(11)</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7"/>
              </w:rPr>
              <w:t>05/13/2030</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61,378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gridSpan w:val="2"/>
          </w:tcPr>
          <w:p>
            <w:pPr>
              <w:ind w:left="2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Rule 10b5-1 trading plan dated March 23, 2026 adopted by the reporting person.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includes 373 shares acquired under the Registrant's employee stock purchase plan.</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$110.37 to $110.96,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$111.41 to $112.24,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$112.49 to $113.24,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$113.49 to $114.48,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$114.49 to $115.48,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$115.49 to $116.48, inclusive. The reporting person undertakes to provide to</w:t>
      </w:r>
    </w:p>
    <w:p>
      <w:pPr>
        <w:sectPr>
          <w:pgSz w:w="11900" w:h="16853" w:orient="portrait"/>
          <w:cols w:equalWidth="0" w:num="1">
            <w:col w:w="11080"/>
          </w:cols>
          <w:pgMar w:left="460" w:top="217" w:right="359" w:bottom="0" w:gutter="0" w:footer="0" w:header="0"/>
          <w:type w:val="continuous"/>
        </w:sectPr>
      </w:pPr>
    </w:p>
    <w:bookmarkStart w:id="1" w:name="page2"/>
    <w:bookmarkEnd w:id="1"/>
    <w:p>
      <w:pPr>
        <w:ind w:right="40"/>
        <w:spacing w:after="0" w:line="255" w:lineRule="auto"/>
        <w:rPr>
          <w:sz w:val="20"/>
          <w:szCs w:val="20"/>
          <w:color w:val="auto"/>
        </w:rPr>
      </w:pPr>
      <w:r>
        <w:rPr>
          <w:rFonts w:ascii="Times New Roman" w:cs="Times New Roman" w:eastAsia="Times New Roman" w:hAnsi="Times New Roman"/>
          <w:sz w:val="13"/>
          <w:szCs w:val="13"/>
          <w:color w:val="008000"/>
        </w:rPr>
        <w:t>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jc w:val="both"/>
        <w:ind w:firstLine="2"/>
        <w:spacing w:after="0" w:line="241"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$116.49 to $117.48,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right="80" w:firstLine="2"/>
        <w:spacing w:after="0" w:line="241"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$117.55 to $118.09,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stock option are fully vested and exercisable.</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Bruce N. Jacobs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07/02/2026</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1074" TargetMode="External"/><Relationship Id="rId14" Type="http://schemas.openxmlformats.org/officeDocument/2006/relationships/hyperlink" Target="http://www.sec.gov/cgi-bin/browse-edgar?action=getcompany&amp;CIK=00018154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2026-07-02T17:31:23Z</dcterms:created>
  <dcterms:modified xsi:type="dcterms:W3CDTF">2026-07-02T17:31:23Z</dcterms:modified>
</cp:coreProperties>
</file>